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7E" w:rsidRPr="006E4740" w:rsidRDefault="00B40E7E" w:rsidP="00B93871">
      <w:pPr>
        <w:spacing w:line="300" w:lineRule="exact"/>
        <w:jc w:val="center"/>
        <w:rPr>
          <w:rFonts w:cstheme="minorHAnsi"/>
          <w:b/>
        </w:rPr>
      </w:pPr>
      <w:r w:rsidRPr="006E4740">
        <w:rPr>
          <w:b/>
        </w:rPr>
        <w:t>Pszichológiai statisztikai elemzések a ROP-R szoftver segítségével</w:t>
      </w:r>
      <w:r w:rsidR="002C2844">
        <w:rPr>
          <w:b/>
        </w:rPr>
        <w:t xml:space="preserve"> és szemléltetésük egy kötődéskutatás adataival</w:t>
      </w:r>
      <w:r w:rsidR="00E85249">
        <w:rPr>
          <w:rStyle w:val="Lbjegyzet-hivatkozs"/>
          <w:b/>
        </w:rPr>
        <w:footnoteReference w:id="1"/>
      </w:r>
    </w:p>
    <w:p w:rsidR="005E10ED" w:rsidRPr="006E4740" w:rsidRDefault="000E111E" w:rsidP="00B93871">
      <w:pPr>
        <w:spacing w:after="0" w:line="300" w:lineRule="exact"/>
        <w:jc w:val="center"/>
        <w:rPr>
          <w:rFonts w:cstheme="minorHAnsi"/>
        </w:rPr>
      </w:pPr>
      <w:r w:rsidRPr="006E4740">
        <w:rPr>
          <w:rFonts w:cstheme="minorHAnsi"/>
        </w:rPr>
        <w:t xml:space="preserve">Vargha </w:t>
      </w:r>
      <w:r w:rsidR="005E10ED" w:rsidRPr="006E4740">
        <w:rPr>
          <w:rFonts w:cstheme="minorHAnsi"/>
        </w:rPr>
        <w:t xml:space="preserve">András </w:t>
      </w:r>
    </w:p>
    <w:p w:rsidR="005E10ED" w:rsidRPr="006E4740" w:rsidRDefault="005E10ED" w:rsidP="00B93871">
      <w:pPr>
        <w:spacing w:after="0" w:line="300" w:lineRule="exact"/>
        <w:jc w:val="center"/>
        <w:rPr>
          <w:rFonts w:cstheme="minorHAnsi"/>
        </w:rPr>
      </w:pPr>
      <w:r w:rsidRPr="006E4740">
        <w:rPr>
          <w:rFonts w:cstheme="minorHAnsi"/>
        </w:rPr>
        <w:t>Professor Emeritus</w:t>
      </w:r>
      <w:r w:rsidR="00F65889" w:rsidRPr="006E4740">
        <w:rPr>
          <w:rFonts w:cstheme="minorHAnsi"/>
        </w:rPr>
        <w:t xml:space="preserve">, </w:t>
      </w:r>
      <w:r w:rsidRPr="006E4740">
        <w:rPr>
          <w:rFonts w:cstheme="minorHAnsi"/>
        </w:rPr>
        <w:t>Károli Gáspár Reform</w:t>
      </w:r>
      <w:r w:rsidR="000E111E" w:rsidRPr="006E4740">
        <w:rPr>
          <w:rFonts w:cstheme="minorHAnsi"/>
        </w:rPr>
        <w:t>átus</w:t>
      </w:r>
      <w:r w:rsidRPr="006E4740">
        <w:rPr>
          <w:rFonts w:cstheme="minorHAnsi"/>
        </w:rPr>
        <w:t xml:space="preserve"> </w:t>
      </w:r>
      <w:r w:rsidR="000E111E" w:rsidRPr="006E4740">
        <w:rPr>
          <w:rFonts w:cstheme="minorHAnsi"/>
        </w:rPr>
        <w:t>Egyetem Pszichológiai Intézete</w:t>
      </w:r>
      <w:r w:rsidRPr="006E4740">
        <w:rPr>
          <w:rFonts w:cstheme="minorHAnsi"/>
        </w:rPr>
        <w:t xml:space="preserve">, </w:t>
      </w:r>
      <w:r w:rsidR="000E111E" w:rsidRPr="006E4740">
        <w:rPr>
          <w:rFonts w:cstheme="minorHAnsi"/>
        </w:rPr>
        <w:t>Budapest</w:t>
      </w:r>
    </w:p>
    <w:p w:rsidR="005E10ED" w:rsidRPr="006E4740" w:rsidRDefault="005E10ED" w:rsidP="00B93871">
      <w:pPr>
        <w:spacing w:after="0" w:line="300" w:lineRule="exact"/>
        <w:jc w:val="center"/>
        <w:rPr>
          <w:rFonts w:cstheme="minorHAnsi"/>
        </w:rPr>
      </w:pPr>
      <w:r w:rsidRPr="006E4740">
        <w:rPr>
          <w:rFonts w:cstheme="minorHAnsi"/>
        </w:rPr>
        <w:t xml:space="preserve">E-mail: vargha.andras@kre.hu </w:t>
      </w:r>
    </w:p>
    <w:p w:rsidR="00007F67" w:rsidRPr="006E4740" w:rsidRDefault="00007F67" w:rsidP="00B93871">
      <w:pPr>
        <w:spacing w:after="0" w:line="300" w:lineRule="exact"/>
        <w:jc w:val="center"/>
        <w:rPr>
          <w:rFonts w:cstheme="minorHAnsi"/>
        </w:rPr>
      </w:pPr>
    </w:p>
    <w:p w:rsidR="005E10ED" w:rsidRPr="006E4740" w:rsidRDefault="00AB12E0" w:rsidP="00B93871">
      <w:pPr>
        <w:spacing w:after="0" w:line="300" w:lineRule="exact"/>
        <w:jc w:val="center"/>
        <w:rPr>
          <w:rFonts w:cstheme="minorHAnsi"/>
        </w:rPr>
      </w:pPr>
      <w:r w:rsidRPr="006E4740">
        <w:rPr>
          <w:rFonts w:cstheme="minorHAnsi"/>
        </w:rPr>
        <w:t>Bánsági Péter</w:t>
      </w:r>
    </w:p>
    <w:p w:rsidR="005E10ED" w:rsidRPr="006E4740" w:rsidRDefault="000E111E" w:rsidP="00B93871">
      <w:pPr>
        <w:spacing w:after="0" w:line="300" w:lineRule="exact"/>
        <w:jc w:val="center"/>
        <w:rPr>
          <w:rFonts w:cstheme="minorHAnsi"/>
        </w:rPr>
      </w:pPr>
      <w:r w:rsidRPr="006E4740">
        <w:rPr>
          <w:rFonts w:cstheme="minorHAnsi"/>
        </w:rPr>
        <w:t>Matematikus mérnök, Budajenő</w:t>
      </w:r>
    </w:p>
    <w:p w:rsidR="00571B67" w:rsidRPr="006E4740" w:rsidRDefault="005E10ED" w:rsidP="00B93871">
      <w:pPr>
        <w:spacing w:after="0" w:line="300" w:lineRule="exact"/>
        <w:jc w:val="center"/>
        <w:rPr>
          <w:rFonts w:cstheme="minorHAnsi"/>
        </w:rPr>
      </w:pPr>
      <w:r w:rsidRPr="006E4740">
        <w:rPr>
          <w:rFonts w:cstheme="minorHAnsi"/>
        </w:rPr>
        <w:t xml:space="preserve">E-mail: </w:t>
      </w:r>
      <w:hyperlink r:id="rId8" w:history="1">
        <w:r w:rsidRPr="006E4740">
          <w:rPr>
            <w:rStyle w:val="Hiperhivatkozs"/>
            <w:rFonts w:cstheme="minorHAnsi"/>
          </w:rPr>
          <w:t>peter@bansagi.hu</w:t>
        </w:r>
      </w:hyperlink>
    </w:p>
    <w:p w:rsidR="008866AC" w:rsidRDefault="008866AC" w:rsidP="008866AC">
      <w:pPr>
        <w:spacing w:after="0" w:line="300" w:lineRule="exact"/>
        <w:jc w:val="center"/>
        <w:rPr>
          <w:rFonts w:cstheme="minorHAnsi"/>
        </w:rPr>
      </w:pPr>
    </w:p>
    <w:p w:rsidR="008866AC" w:rsidRPr="006E4740" w:rsidRDefault="008866AC" w:rsidP="008866AC">
      <w:pPr>
        <w:spacing w:after="0" w:line="300" w:lineRule="exact"/>
        <w:jc w:val="center"/>
        <w:rPr>
          <w:rFonts w:cstheme="minorHAnsi"/>
        </w:rPr>
      </w:pPr>
      <w:proofErr w:type="spellStart"/>
      <w:r>
        <w:rPr>
          <w:rFonts w:cstheme="minorHAnsi"/>
        </w:rPr>
        <w:t>Jantek</w:t>
      </w:r>
      <w:proofErr w:type="spellEnd"/>
      <w:r>
        <w:rPr>
          <w:rFonts w:cstheme="minorHAnsi"/>
        </w:rPr>
        <w:t xml:space="preserve"> Gyöngyvér</w:t>
      </w:r>
    </w:p>
    <w:p w:rsidR="008866AC" w:rsidRPr="006E4740" w:rsidRDefault="008866AC" w:rsidP="008866AC">
      <w:pPr>
        <w:spacing w:after="0" w:line="300" w:lineRule="exact"/>
        <w:jc w:val="center"/>
        <w:rPr>
          <w:rFonts w:cstheme="minorHAnsi"/>
        </w:rPr>
      </w:pPr>
      <w:r>
        <w:rPr>
          <w:rFonts w:cstheme="minorHAnsi"/>
        </w:rPr>
        <w:t>Klinikai szakpszichológus</w:t>
      </w:r>
      <w:r w:rsidRPr="006E4740">
        <w:rPr>
          <w:rFonts w:cstheme="minorHAnsi"/>
        </w:rPr>
        <w:t>, Buda</w:t>
      </w:r>
      <w:r>
        <w:rPr>
          <w:rFonts w:cstheme="minorHAnsi"/>
        </w:rPr>
        <w:t>pest</w:t>
      </w:r>
    </w:p>
    <w:p w:rsidR="008866AC" w:rsidRPr="006E4740" w:rsidRDefault="008866AC" w:rsidP="008866AC">
      <w:pPr>
        <w:spacing w:after="0" w:line="300" w:lineRule="exact"/>
        <w:jc w:val="center"/>
        <w:rPr>
          <w:rFonts w:cstheme="minorHAnsi"/>
        </w:rPr>
      </w:pPr>
      <w:r w:rsidRPr="006E4740">
        <w:rPr>
          <w:rFonts w:cstheme="minorHAnsi"/>
        </w:rPr>
        <w:t xml:space="preserve">E-mail: </w:t>
      </w:r>
      <w:r>
        <w:rPr>
          <w:rStyle w:val="qgajv"/>
        </w:rPr>
        <w:t>jantek.gyongyver@gmail.com</w:t>
      </w:r>
    </w:p>
    <w:p w:rsidR="00087024" w:rsidRPr="006E4740" w:rsidRDefault="00087024" w:rsidP="00130DD4">
      <w:pPr>
        <w:spacing w:after="0" w:line="300" w:lineRule="exact"/>
        <w:jc w:val="center"/>
        <w:rPr>
          <w:rFonts w:cstheme="minorHAnsi"/>
          <w:b/>
        </w:rPr>
      </w:pPr>
    </w:p>
    <w:p w:rsidR="0007120E" w:rsidRPr="006E4740" w:rsidRDefault="000E111E" w:rsidP="00130DD4">
      <w:pPr>
        <w:spacing w:after="0" w:line="300" w:lineRule="exact"/>
        <w:jc w:val="center"/>
        <w:rPr>
          <w:rFonts w:cstheme="minorHAnsi"/>
          <w:b/>
        </w:rPr>
      </w:pPr>
      <w:r w:rsidRPr="006E4740">
        <w:rPr>
          <w:rFonts w:cstheme="minorHAnsi"/>
          <w:b/>
        </w:rPr>
        <w:t>Kivona</w:t>
      </w:r>
      <w:r w:rsidR="0007120E" w:rsidRPr="006E4740">
        <w:rPr>
          <w:rFonts w:cstheme="minorHAnsi"/>
          <w:b/>
        </w:rPr>
        <w:t>t</w:t>
      </w:r>
    </w:p>
    <w:p w:rsidR="0016656B" w:rsidRPr="006E4740" w:rsidRDefault="0016656B" w:rsidP="00517136">
      <w:pPr>
        <w:spacing w:after="0" w:line="300" w:lineRule="exact"/>
        <w:jc w:val="both"/>
        <w:rPr>
          <w:rFonts w:cstheme="minorHAnsi"/>
        </w:rPr>
      </w:pPr>
    </w:p>
    <w:p w:rsidR="0016656B" w:rsidRPr="006E4740" w:rsidRDefault="0016656B" w:rsidP="003F1B72">
      <w:pPr>
        <w:spacing w:after="0" w:line="300" w:lineRule="atLeast"/>
        <w:jc w:val="both"/>
        <w:rPr>
          <w:rFonts w:cstheme="minorHAnsi"/>
        </w:rPr>
      </w:pPr>
      <w:r w:rsidRPr="006E4740">
        <w:rPr>
          <w:rFonts w:cstheme="minorHAnsi"/>
        </w:rPr>
        <w:t xml:space="preserve">Cikkünkben egy olyan ingyenes, kétnyelvű (magyar és angol) és egyszerűen használható többváltozós </w:t>
      </w:r>
      <w:proofErr w:type="gramStart"/>
      <w:r w:rsidRPr="006E4740">
        <w:rPr>
          <w:rFonts w:cstheme="minorHAnsi"/>
        </w:rPr>
        <w:t>statisztikai</w:t>
      </w:r>
      <w:proofErr w:type="gramEnd"/>
      <w:r w:rsidRPr="006E4740">
        <w:rPr>
          <w:rFonts w:cstheme="minorHAnsi"/>
        </w:rPr>
        <w:t xml:space="preserve"> programcsomagot </w:t>
      </w:r>
      <w:r w:rsidR="00160AA3" w:rsidRPr="006E4740">
        <w:rPr>
          <w:rFonts w:cstheme="minorHAnsi"/>
        </w:rPr>
        <w:t xml:space="preserve">(ROP-R) </w:t>
      </w:r>
      <w:r w:rsidRPr="006E4740">
        <w:rPr>
          <w:rFonts w:cstheme="minorHAnsi"/>
        </w:rPr>
        <w:t>mutatunk be, mely jól használható pszichológiai kutatások statisztikai elemzésében.</w:t>
      </w:r>
      <w:r w:rsidR="00160AA3" w:rsidRPr="006E4740">
        <w:rPr>
          <w:rFonts w:cstheme="minorHAnsi"/>
        </w:rPr>
        <w:t xml:space="preserve"> ROP-R a ROPstat programcsomag olyan fejlesztésének tekinthető, mely a többváltozós statisztika három fontos témakörében (regresszióelemzés, főkomponens- és </w:t>
      </w:r>
      <w:proofErr w:type="gramStart"/>
      <w:r w:rsidR="00160AA3" w:rsidRPr="006E4740">
        <w:rPr>
          <w:rFonts w:cstheme="minorHAnsi"/>
        </w:rPr>
        <w:t>faktor</w:t>
      </w:r>
      <w:proofErr w:type="gramEnd"/>
      <w:r w:rsidR="00160AA3" w:rsidRPr="006E4740">
        <w:rPr>
          <w:rFonts w:cstheme="minorHAnsi"/>
        </w:rPr>
        <w:t xml:space="preserve">analízis, illetve klaszteranalízis) teljes körű </w:t>
      </w:r>
      <w:r w:rsidR="00087024" w:rsidRPr="006E4740">
        <w:rPr>
          <w:rFonts w:cstheme="minorHAnsi"/>
        </w:rPr>
        <w:t xml:space="preserve">statisztikai </w:t>
      </w:r>
      <w:r w:rsidR="00160AA3" w:rsidRPr="006E4740">
        <w:rPr>
          <w:rFonts w:cstheme="minorHAnsi"/>
        </w:rPr>
        <w:t xml:space="preserve">elemzések végrehajtására alkalmas. ROP-R különlegessége, hogy a statisztikai menüjében kiválasztott és beállított elemzésekhez R-scripteket ír, azokat </w:t>
      </w:r>
      <w:proofErr w:type="gramStart"/>
      <w:r w:rsidR="00160AA3" w:rsidRPr="006E4740">
        <w:rPr>
          <w:rFonts w:cstheme="minorHAnsi"/>
        </w:rPr>
        <w:t>automatikusan</w:t>
      </w:r>
      <w:proofErr w:type="gramEnd"/>
      <w:r w:rsidR="00160AA3" w:rsidRPr="006E4740">
        <w:rPr>
          <w:rFonts w:cstheme="minorHAnsi"/>
        </w:rPr>
        <w:t xml:space="preserve"> lefuttatja, majd</w:t>
      </w:r>
      <w:r w:rsidR="00C201C7" w:rsidRPr="006E4740">
        <w:rPr>
          <w:rFonts w:cstheme="minorHAnsi"/>
        </w:rPr>
        <w:t xml:space="preserve"> a kapott eredményeket táblázatos formában ROP-R-</w:t>
      </w:r>
      <w:proofErr w:type="spellStart"/>
      <w:r w:rsidR="00C201C7" w:rsidRPr="006E4740">
        <w:rPr>
          <w:rFonts w:cstheme="minorHAnsi"/>
        </w:rPr>
        <w:t>ben</w:t>
      </w:r>
      <w:proofErr w:type="spellEnd"/>
      <w:r w:rsidR="00C201C7" w:rsidRPr="006E4740">
        <w:rPr>
          <w:rFonts w:cstheme="minorHAnsi"/>
        </w:rPr>
        <w:t xml:space="preserve"> megjeleníti, illetve az eredményekhez tartozó fontosabb grafikonokat standard formátumú (</w:t>
      </w:r>
      <w:proofErr w:type="spellStart"/>
      <w:r w:rsidR="00C201C7" w:rsidRPr="006E4740">
        <w:rPr>
          <w:rFonts w:cstheme="minorHAnsi"/>
        </w:rPr>
        <w:t>jpg</w:t>
      </w:r>
      <w:proofErr w:type="spellEnd"/>
      <w:r w:rsidR="00C201C7" w:rsidRPr="006E4740">
        <w:rPr>
          <w:rFonts w:cstheme="minorHAnsi"/>
        </w:rPr>
        <w:t xml:space="preserve"> vagy </w:t>
      </w:r>
      <w:proofErr w:type="spellStart"/>
      <w:r w:rsidR="00C201C7" w:rsidRPr="006E4740">
        <w:rPr>
          <w:rFonts w:cstheme="minorHAnsi"/>
        </w:rPr>
        <w:t>pdf</w:t>
      </w:r>
      <w:proofErr w:type="spellEnd"/>
      <w:r w:rsidR="00C201C7" w:rsidRPr="006E4740">
        <w:rPr>
          <w:rFonts w:cstheme="minorHAnsi"/>
        </w:rPr>
        <w:t>) képfájlokban el</w:t>
      </w:r>
      <w:r w:rsidR="00087024" w:rsidRPr="006E4740">
        <w:rPr>
          <w:rFonts w:cstheme="minorHAnsi"/>
        </w:rPr>
        <w:t>ment</w:t>
      </w:r>
      <w:r w:rsidR="00C201C7" w:rsidRPr="006E4740">
        <w:rPr>
          <w:rFonts w:cstheme="minorHAnsi"/>
        </w:rPr>
        <w:t>i.</w:t>
      </w:r>
      <w:r w:rsidR="00160AA3" w:rsidRPr="006E4740">
        <w:rPr>
          <w:rFonts w:cstheme="minorHAnsi"/>
        </w:rPr>
        <w:t xml:space="preserve"> </w:t>
      </w:r>
      <w:r w:rsidR="001803B3">
        <w:rPr>
          <w:rFonts w:cstheme="minorHAnsi"/>
        </w:rPr>
        <w:t>ROP-R moduljainak</w:t>
      </w:r>
      <w:r w:rsidR="001803B3" w:rsidRPr="006E4740">
        <w:rPr>
          <w:rFonts w:cstheme="minorHAnsi"/>
        </w:rPr>
        <w:t xml:space="preserve"> </w:t>
      </w:r>
      <w:r w:rsidR="001803B3">
        <w:rPr>
          <w:rFonts w:cstheme="minorHAnsi"/>
        </w:rPr>
        <w:t xml:space="preserve">bemutatása után </w:t>
      </w:r>
      <w:r w:rsidR="001803B3" w:rsidRPr="006E4740">
        <w:rPr>
          <w:rFonts w:cstheme="minorHAnsi"/>
        </w:rPr>
        <w:t>egy</w:t>
      </w:r>
      <w:r w:rsidR="001803B3">
        <w:rPr>
          <w:rFonts w:cstheme="minorHAnsi"/>
        </w:rPr>
        <w:t xml:space="preserve"> </w:t>
      </w:r>
      <w:r w:rsidR="001803B3" w:rsidRPr="001803B3">
        <w:rPr>
          <w:rFonts w:cstheme="minorHAnsi"/>
        </w:rPr>
        <w:t>kötődéskutatás adatai</w:t>
      </w:r>
      <w:r w:rsidR="001803B3">
        <w:rPr>
          <w:rFonts w:cstheme="minorHAnsi"/>
        </w:rPr>
        <w:t>n végzett többváltozós elemzés</w:t>
      </w:r>
      <w:r w:rsidR="0084495D">
        <w:rPr>
          <w:rFonts w:cstheme="minorHAnsi"/>
        </w:rPr>
        <w:t>sor</w:t>
      </w:r>
      <w:r w:rsidR="001803B3">
        <w:rPr>
          <w:rFonts w:cstheme="minorHAnsi"/>
        </w:rPr>
        <w:t xml:space="preserve"> segítségével szemléltetjük ROP-R hasznosságát a p</w:t>
      </w:r>
      <w:r w:rsidR="001803B3" w:rsidRPr="001803B3">
        <w:rPr>
          <w:rFonts w:cstheme="minorHAnsi"/>
        </w:rPr>
        <w:t xml:space="preserve">szichológiai </w:t>
      </w:r>
      <w:r w:rsidR="001803B3">
        <w:rPr>
          <w:rFonts w:cstheme="minorHAnsi"/>
        </w:rPr>
        <w:t>kutatásokban.</w:t>
      </w:r>
    </w:p>
    <w:p w:rsidR="0007120E" w:rsidRPr="006E4740" w:rsidRDefault="0007120E" w:rsidP="003F1B72">
      <w:pPr>
        <w:spacing w:after="0" w:line="300" w:lineRule="atLeast"/>
        <w:rPr>
          <w:rFonts w:cstheme="minorHAnsi"/>
        </w:rPr>
      </w:pPr>
      <w:r w:rsidRPr="006E4740">
        <w:rPr>
          <w:rFonts w:cstheme="minorHAnsi"/>
          <w:b/>
        </w:rPr>
        <w:t>K</w:t>
      </w:r>
      <w:r w:rsidR="000E111E" w:rsidRPr="006E4740">
        <w:rPr>
          <w:rFonts w:cstheme="minorHAnsi"/>
          <w:b/>
        </w:rPr>
        <w:t>ulcsszavak</w:t>
      </w:r>
      <w:r w:rsidRPr="006E4740">
        <w:rPr>
          <w:rFonts w:cstheme="minorHAnsi"/>
        </w:rPr>
        <w:t xml:space="preserve">: ROP-R, ROPstat, </w:t>
      </w:r>
      <w:r w:rsidR="000E111E" w:rsidRPr="006E4740">
        <w:rPr>
          <w:rFonts w:cstheme="minorHAnsi"/>
        </w:rPr>
        <w:t>többváltozós statisztikai elemzések</w:t>
      </w:r>
    </w:p>
    <w:p w:rsidR="001D32C1" w:rsidRPr="006E4740" w:rsidRDefault="001D32C1" w:rsidP="003F1B72">
      <w:pPr>
        <w:spacing w:after="0" w:line="300" w:lineRule="atLeast"/>
        <w:rPr>
          <w:rFonts w:cstheme="minorHAnsi"/>
        </w:rPr>
      </w:pPr>
    </w:p>
    <w:p w:rsidR="00C53B04" w:rsidRPr="00C53B04" w:rsidRDefault="005B6F23" w:rsidP="003F1B72">
      <w:pPr>
        <w:spacing w:after="0" w:line="300" w:lineRule="atLeast"/>
        <w:ind w:firstLine="284"/>
        <w:jc w:val="both"/>
        <w:rPr>
          <w:rFonts w:cstheme="minorHAnsi"/>
          <w:lang w:eastAsia="hu-HU"/>
        </w:rPr>
      </w:pPr>
      <w:r w:rsidRPr="005B6F23">
        <w:rPr>
          <w:rFonts w:cstheme="minorHAnsi"/>
        </w:rPr>
        <w:t xml:space="preserve">Manapság a pszichológiai kutatások nélkülözhetetlen részei a statisztikai elemzések, amelyek jól megszerkesztett statisztikai szoftverek segítségével végezhetők el. Ilyen például a </w:t>
      </w:r>
      <w:r w:rsidR="001D32C1" w:rsidRPr="005B6F23">
        <w:rPr>
          <w:rFonts w:cstheme="minorHAnsi"/>
        </w:rPr>
        <w:t xml:space="preserve">ROPstat </w:t>
      </w:r>
      <w:r w:rsidR="0096762F">
        <w:rPr>
          <w:rFonts w:cstheme="minorHAnsi"/>
        </w:rPr>
        <w:t>(</w:t>
      </w:r>
      <w:r w:rsidR="0096762F" w:rsidRPr="005B6F23">
        <w:rPr>
          <w:rFonts w:cstheme="minorHAnsi"/>
          <w:lang w:eastAsia="hu-HU"/>
        </w:rPr>
        <w:t>Vargha, 2016; Vargha, 2020, Melléklet</w:t>
      </w:r>
      <w:r w:rsidR="0096762F">
        <w:rPr>
          <w:rFonts w:cstheme="minorHAnsi"/>
        </w:rPr>
        <w:t xml:space="preserve">) </w:t>
      </w:r>
      <w:r w:rsidR="001D32C1" w:rsidRPr="005B6F23">
        <w:rPr>
          <w:rFonts w:cstheme="minorHAnsi"/>
        </w:rPr>
        <w:t>is</w:t>
      </w:r>
      <w:r w:rsidRPr="005B6F23">
        <w:rPr>
          <w:rFonts w:cstheme="minorHAnsi"/>
        </w:rPr>
        <w:t xml:space="preserve">, azon </w:t>
      </w:r>
      <w:r>
        <w:rPr>
          <w:rFonts w:cstheme="minorHAnsi"/>
        </w:rPr>
        <w:t>kevés m</w:t>
      </w:r>
      <w:r w:rsidRPr="005B6F23">
        <w:rPr>
          <w:rFonts w:cstheme="minorHAnsi"/>
        </w:rPr>
        <w:t xml:space="preserve">agyar </w:t>
      </w:r>
      <w:r>
        <w:rPr>
          <w:rFonts w:cstheme="minorHAnsi"/>
        </w:rPr>
        <w:t>fejlesztésű szoftverek egyike, mely</w:t>
      </w:r>
      <w:r w:rsidR="001D32C1" w:rsidRPr="005B6F23">
        <w:rPr>
          <w:rFonts w:cstheme="minorHAnsi"/>
        </w:rPr>
        <w:t xml:space="preserve"> </w:t>
      </w:r>
      <w:r>
        <w:rPr>
          <w:rFonts w:cstheme="minorHAnsi"/>
        </w:rPr>
        <w:t>nemzetközi elismertséget is szerzett</w:t>
      </w:r>
      <w:r w:rsidR="00315BCB" w:rsidRPr="005B6F23">
        <w:rPr>
          <w:rFonts w:cstheme="minorHAnsi"/>
        </w:rPr>
        <w:t xml:space="preserve"> </w:t>
      </w:r>
      <w:r w:rsidR="00315BCB" w:rsidRPr="005B6F23">
        <w:rPr>
          <w:rFonts w:cstheme="minorHAnsi"/>
          <w:lang w:eastAsia="hu-HU"/>
        </w:rPr>
        <w:t>(Vargha</w:t>
      </w:r>
      <w:r w:rsidR="006B068C" w:rsidRPr="005B6F23">
        <w:rPr>
          <w:rFonts w:cstheme="minorHAnsi"/>
          <w:lang w:eastAsia="hu-HU"/>
        </w:rPr>
        <w:t xml:space="preserve">, </w:t>
      </w:r>
      <w:r w:rsidR="00315BCB" w:rsidRPr="005B6F23">
        <w:rPr>
          <w:rFonts w:cstheme="minorHAnsi"/>
          <w:lang w:eastAsia="hu-HU"/>
        </w:rPr>
        <w:t>Torma</w:t>
      </w:r>
      <w:r w:rsidR="006B068C" w:rsidRPr="005B6F23">
        <w:rPr>
          <w:rFonts w:cstheme="minorHAnsi"/>
          <w:lang w:eastAsia="hu-HU"/>
        </w:rPr>
        <w:t xml:space="preserve"> és </w:t>
      </w:r>
      <w:r w:rsidR="00315BCB" w:rsidRPr="005B6F23">
        <w:rPr>
          <w:rFonts w:cstheme="minorHAnsi"/>
          <w:lang w:eastAsia="hu-HU"/>
        </w:rPr>
        <w:t>Bergman</w:t>
      </w:r>
      <w:r w:rsidR="00B84176" w:rsidRPr="005B6F23">
        <w:rPr>
          <w:rFonts w:cstheme="minorHAnsi"/>
          <w:lang w:eastAsia="hu-HU"/>
        </w:rPr>
        <w:t xml:space="preserve">, </w:t>
      </w:r>
      <w:r w:rsidR="00315BCB" w:rsidRPr="005B6F23">
        <w:rPr>
          <w:rFonts w:cstheme="minorHAnsi"/>
          <w:lang w:eastAsia="hu-HU"/>
        </w:rPr>
        <w:t>2015</w:t>
      </w:r>
      <w:r w:rsidR="00B84176" w:rsidRPr="005B6F23">
        <w:rPr>
          <w:rFonts w:cstheme="minorHAnsi"/>
          <w:lang w:eastAsia="hu-HU"/>
        </w:rPr>
        <w:t>)</w:t>
      </w:r>
      <w:r w:rsidR="00315BCB" w:rsidRPr="005B6F23">
        <w:rPr>
          <w:rFonts w:cstheme="minorHAnsi"/>
          <w:lang w:eastAsia="hu-HU"/>
        </w:rPr>
        <w:t xml:space="preserve">. </w:t>
      </w:r>
      <w:r w:rsidR="00C53B04" w:rsidRPr="00C53B04">
        <w:rPr>
          <w:rFonts w:cstheme="minorHAnsi"/>
          <w:lang w:eastAsia="hu-HU"/>
        </w:rPr>
        <w:t xml:space="preserve">A ROPstat egy általános és széles </w:t>
      </w:r>
      <w:proofErr w:type="gramStart"/>
      <w:r w:rsidR="00C53B04" w:rsidRPr="00C53B04">
        <w:rPr>
          <w:rFonts w:cstheme="minorHAnsi"/>
          <w:lang w:eastAsia="hu-HU"/>
        </w:rPr>
        <w:t>spektrumú</w:t>
      </w:r>
      <w:proofErr w:type="gramEnd"/>
      <w:r w:rsidR="00C53B04" w:rsidRPr="00C53B04">
        <w:rPr>
          <w:rFonts w:cstheme="minorHAnsi"/>
          <w:lang w:eastAsia="hu-HU"/>
        </w:rPr>
        <w:t xml:space="preserve"> statisztikai programcsomag, mely három területen nyújt különleges lehetőségeket: </w:t>
      </w:r>
    </w:p>
    <w:p w:rsidR="00C53B04" w:rsidRPr="00C53B04" w:rsidRDefault="00C53B04" w:rsidP="003F1B72">
      <w:pPr>
        <w:spacing w:after="0" w:line="300" w:lineRule="atLeast"/>
        <w:ind w:firstLine="284"/>
        <w:jc w:val="both"/>
        <w:rPr>
          <w:rFonts w:cstheme="minorHAnsi"/>
          <w:lang w:eastAsia="hu-HU"/>
        </w:rPr>
      </w:pPr>
      <w:r w:rsidRPr="00C53B04">
        <w:rPr>
          <w:rFonts w:cstheme="minorHAnsi"/>
          <w:lang w:eastAsia="hu-HU"/>
        </w:rPr>
        <w:t>-</w:t>
      </w:r>
      <w:r w:rsidRPr="00C53B04">
        <w:rPr>
          <w:rFonts w:cstheme="minorHAnsi"/>
          <w:lang w:eastAsia="hu-HU"/>
        </w:rPr>
        <w:tab/>
        <w:t>robusztus eljárások (R),</w:t>
      </w:r>
    </w:p>
    <w:p w:rsidR="00C53B04" w:rsidRPr="00C53B04" w:rsidRDefault="00C53B04" w:rsidP="003F1B72">
      <w:pPr>
        <w:spacing w:after="0" w:line="300" w:lineRule="atLeast"/>
        <w:ind w:firstLine="284"/>
        <w:jc w:val="both"/>
        <w:rPr>
          <w:rFonts w:cstheme="minorHAnsi"/>
          <w:lang w:eastAsia="hu-HU"/>
        </w:rPr>
      </w:pPr>
      <w:r w:rsidRPr="00C53B04">
        <w:rPr>
          <w:rFonts w:cstheme="minorHAnsi"/>
          <w:lang w:eastAsia="hu-HU"/>
        </w:rPr>
        <w:t>-</w:t>
      </w:r>
      <w:r w:rsidRPr="00C53B04">
        <w:rPr>
          <w:rFonts w:cstheme="minorHAnsi"/>
          <w:lang w:eastAsia="hu-HU"/>
        </w:rPr>
        <w:tab/>
        <w:t>ordinális elemzések (O),</w:t>
      </w:r>
    </w:p>
    <w:p w:rsidR="00C53B04" w:rsidRPr="00C53B04" w:rsidRDefault="00C53B04" w:rsidP="003F1B72">
      <w:pPr>
        <w:spacing w:after="0" w:line="300" w:lineRule="atLeast"/>
        <w:ind w:firstLine="284"/>
        <w:jc w:val="both"/>
        <w:rPr>
          <w:rFonts w:cstheme="minorHAnsi"/>
          <w:lang w:eastAsia="hu-HU"/>
        </w:rPr>
      </w:pPr>
      <w:r w:rsidRPr="00C53B04">
        <w:rPr>
          <w:rFonts w:cstheme="minorHAnsi"/>
          <w:lang w:eastAsia="hu-HU"/>
        </w:rPr>
        <w:t>-</w:t>
      </w:r>
      <w:r w:rsidRPr="00C53B04">
        <w:rPr>
          <w:rFonts w:cstheme="minorHAnsi"/>
          <w:lang w:eastAsia="hu-HU"/>
        </w:rPr>
        <w:tab/>
        <w:t xml:space="preserve">mintázatfeltáró </w:t>
      </w:r>
      <w:r>
        <w:rPr>
          <w:rFonts w:cstheme="minorHAnsi"/>
          <w:lang w:eastAsia="hu-HU"/>
        </w:rPr>
        <w:t>(</w:t>
      </w:r>
      <w:proofErr w:type="spellStart"/>
      <w:r w:rsidRPr="00C53B04">
        <w:rPr>
          <w:rFonts w:cstheme="minorHAnsi"/>
          <w:lang w:eastAsia="hu-HU"/>
        </w:rPr>
        <w:t>pattern</w:t>
      </w:r>
      <w:proofErr w:type="spellEnd"/>
      <w:r w:rsidRPr="00C53B04">
        <w:rPr>
          <w:rFonts w:cstheme="minorHAnsi"/>
          <w:lang w:eastAsia="hu-HU"/>
        </w:rPr>
        <w:t xml:space="preserve"> </w:t>
      </w:r>
      <w:proofErr w:type="spellStart"/>
      <w:r>
        <w:rPr>
          <w:rFonts w:cstheme="minorHAnsi"/>
          <w:lang w:eastAsia="hu-HU"/>
        </w:rPr>
        <w:t>oriented</w:t>
      </w:r>
      <w:proofErr w:type="spellEnd"/>
      <w:r>
        <w:rPr>
          <w:rFonts w:cstheme="minorHAnsi"/>
          <w:lang w:eastAsia="hu-HU"/>
        </w:rPr>
        <w:t xml:space="preserve">) </w:t>
      </w:r>
      <w:r w:rsidRPr="00C53B04">
        <w:rPr>
          <w:rFonts w:cstheme="minorHAnsi"/>
          <w:lang w:eastAsia="hu-HU"/>
        </w:rPr>
        <w:t>módszerek (P).</w:t>
      </w:r>
    </w:p>
    <w:p w:rsidR="00315BCB" w:rsidRDefault="00C53B04" w:rsidP="003F1B72">
      <w:pPr>
        <w:spacing w:after="0" w:line="300" w:lineRule="atLeast"/>
        <w:ind w:firstLine="284"/>
        <w:jc w:val="both"/>
        <w:rPr>
          <w:rFonts w:cstheme="minorHAnsi"/>
        </w:rPr>
      </w:pPr>
      <w:r w:rsidRPr="00C53B04">
        <w:rPr>
          <w:rFonts w:cstheme="minorHAnsi"/>
          <w:lang w:eastAsia="hu-HU"/>
        </w:rPr>
        <w:t>Sok közülük semmilyen más ismertebb programcsomagban nem érhető el.</w:t>
      </w:r>
      <w:r>
        <w:rPr>
          <w:rFonts w:cstheme="minorHAnsi"/>
          <w:lang w:eastAsia="hu-HU"/>
        </w:rPr>
        <w:t xml:space="preserve"> Minden érdeme mellett a </w:t>
      </w:r>
      <w:r w:rsidR="00315BCB" w:rsidRPr="005B6F23">
        <w:rPr>
          <w:rFonts w:cstheme="minorHAnsi"/>
        </w:rPr>
        <w:t xml:space="preserve">ROPstat </w:t>
      </w:r>
      <w:r>
        <w:rPr>
          <w:rFonts w:cstheme="minorHAnsi"/>
        </w:rPr>
        <w:t xml:space="preserve">hiányossága, hogy kevés </w:t>
      </w:r>
      <w:r w:rsidRPr="006E4740">
        <w:rPr>
          <w:rFonts w:cstheme="minorHAnsi"/>
        </w:rPr>
        <w:t xml:space="preserve">többváltozós statisztikai </w:t>
      </w:r>
      <w:r>
        <w:rPr>
          <w:rFonts w:cstheme="minorHAnsi"/>
        </w:rPr>
        <w:t>elemzés végrehajtására alkalmas, például nem lehet benne nemlineáris regressziót vagy dimenziócsökkentő eljárásokat (</w:t>
      </w:r>
      <w:r w:rsidR="000B2AE8">
        <w:rPr>
          <w:rFonts w:cstheme="minorHAnsi"/>
        </w:rPr>
        <w:t>pl.</w:t>
      </w:r>
      <w:r w:rsidRPr="006E4740">
        <w:rPr>
          <w:rFonts w:cstheme="minorHAnsi"/>
        </w:rPr>
        <w:t xml:space="preserve"> </w:t>
      </w:r>
      <w:proofErr w:type="gramStart"/>
      <w:r w:rsidRPr="006E4740">
        <w:rPr>
          <w:rFonts w:cstheme="minorHAnsi"/>
        </w:rPr>
        <w:t>faktor</w:t>
      </w:r>
      <w:proofErr w:type="gramEnd"/>
      <w:r w:rsidRPr="006E4740">
        <w:rPr>
          <w:rFonts w:cstheme="minorHAnsi"/>
        </w:rPr>
        <w:t>analízis</w:t>
      </w:r>
      <w:r>
        <w:rPr>
          <w:rFonts w:cstheme="minorHAnsi"/>
        </w:rPr>
        <w:t>t) végrehajtani</w:t>
      </w:r>
      <w:r w:rsidR="005F4365" w:rsidRPr="005B6F23">
        <w:rPr>
          <w:rFonts w:cstheme="minorHAnsi"/>
        </w:rPr>
        <w:t>.</w:t>
      </w:r>
    </w:p>
    <w:p w:rsidR="00D05141" w:rsidRDefault="007D7707" w:rsidP="003F1B72">
      <w:pPr>
        <w:spacing w:after="0" w:line="300" w:lineRule="atLeast"/>
        <w:ind w:firstLine="284"/>
        <w:jc w:val="both"/>
      </w:pPr>
      <w:r w:rsidRPr="007D7707">
        <w:rPr>
          <w:rFonts w:cstheme="minorHAnsi"/>
        </w:rPr>
        <w:t xml:space="preserve">Egészen a közelmúltig fizetős programcsomagok </w:t>
      </w:r>
      <w:r w:rsidR="007A6AA7" w:rsidRPr="007D7707">
        <w:rPr>
          <w:rFonts w:cstheme="minorHAnsi"/>
        </w:rPr>
        <w:t>(</w:t>
      </w:r>
      <w:r w:rsidRPr="007D7707">
        <w:rPr>
          <w:rFonts w:cstheme="minorHAnsi"/>
        </w:rPr>
        <w:t xml:space="preserve">pl. </w:t>
      </w:r>
      <w:r w:rsidR="007A6AA7" w:rsidRPr="007D7707">
        <w:rPr>
          <w:rFonts w:cstheme="minorHAnsi"/>
        </w:rPr>
        <w:t>SPSS, SAS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Mplus</w:t>
      </w:r>
      <w:proofErr w:type="spellEnd"/>
      <w:r w:rsidR="007A6AA7" w:rsidRPr="007D7707">
        <w:rPr>
          <w:rFonts w:cstheme="minorHAnsi"/>
        </w:rPr>
        <w:t xml:space="preserve"> </w:t>
      </w:r>
      <w:r w:rsidRPr="007D7707">
        <w:rPr>
          <w:rFonts w:cstheme="minorHAnsi"/>
        </w:rPr>
        <w:t>stb</w:t>
      </w:r>
      <w:r w:rsidR="007A6AA7" w:rsidRPr="007D7707">
        <w:rPr>
          <w:rFonts w:cstheme="minorHAnsi"/>
        </w:rPr>
        <w:t xml:space="preserve">.) </w:t>
      </w:r>
      <w:r w:rsidRPr="007D7707">
        <w:rPr>
          <w:rFonts w:cstheme="minorHAnsi"/>
        </w:rPr>
        <w:t xml:space="preserve">uralták </w:t>
      </w:r>
      <w:r>
        <w:rPr>
          <w:rFonts w:cstheme="minorHAnsi"/>
        </w:rPr>
        <w:t>a</w:t>
      </w:r>
      <w:r w:rsidR="007A6AA7" w:rsidRPr="007D7707">
        <w:rPr>
          <w:rFonts w:cstheme="minorHAnsi"/>
        </w:rPr>
        <w:t xml:space="preserve"> </w:t>
      </w:r>
      <w:r w:rsidRPr="006E4740">
        <w:rPr>
          <w:rFonts w:cstheme="minorHAnsi"/>
        </w:rPr>
        <w:t xml:space="preserve">statisztikai </w:t>
      </w:r>
      <w:r w:rsidR="007A6AA7" w:rsidRPr="007D7707">
        <w:rPr>
          <w:rFonts w:cstheme="minorHAnsi"/>
        </w:rPr>
        <w:t>s</w:t>
      </w:r>
      <w:r>
        <w:rPr>
          <w:rFonts w:cstheme="minorHAnsi"/>
        </w:rPr>
        <w:t>z</w:t>
      </w:r>
      <w:r w:rsidR="007A6AA7" w:rsidRPr="007D7707">
        <w:rPr>
          <w:rFonts w:cstheme="minorHAnsi"/>
        </w:rPr>
        <w:t>oft</w:t>
      </w:r>
      <w:r>
        <w:rPr>
          <w:rFonts w:cstheme="minorHAnsi"/>
        </w:rPr>
        <w:t>ve</w:t>
      </w:r>
      <w:r w:rsidR="007A6AA7" w:rsidRPr="007D7707">
        <w:rPr>
          <w:rFonts w:cstheme="minorHAnsi"/>
        </w:rPr>
        <w:t>r</w:t>
      </w:r>
      <w:r>
        <w:rPr>
          <w:rFonts w:cstheme="minorHAnsi"/>
        </w:rPr>
        <w:t>piacot</w:t>
      </w:r>
      <w:r w:rsidR="007A6AA7" w:rsidRPr="007D7707">
        <w:rPr>
          <w:rFonts w:cstheme="minorHAnsi"/>
        </w:rPr>
        <w:t xml:space="preserve">. </w:t>
      </w:r>
      <w:r>
        <w:rPr>
          <w:rFonts w:cstheme="minorHAnsi"/>
        </w:rPr>
        <w:t>Úgy 20 évvel ezelőtt azonban, egy nyílt forráskódú, ingyenes R szoftver megjelenésével új szemlélet kezdett meghonosodni a szoftver-fejlesztők és felhasználók körében</w:t>
      </w:r>
      <w:r w:rsidR="00BB5629" w:rsidRPr="007D7707">
        <w:rPr>
          <w:rFonts w:cstheme="minorHAnsi"/>
        </w:rPr>
        <w:t>.</w:t>
      </w:r>
      <w:r w:rsidR="00E92BA3" w:rsidRPr="007D7707">
        <w:rPr>
          <w:rFonts w:cstheme="minorHAnsi"/>
        </w:rPr>
        <w:t xml:space="preserve"> </w:t>
      </w:r>
      <w:r w:rsidR="00D05141" w:rsidRPr="00803098">
        <w:t xml:space="preserve">Az R kezdetben egy sima programozási nyelvként indult, </w:t>
      </w:r>
      <w:r w:rsidR="00D05141" w:rsidRPr="00803098">
        <w:rPr>
          <w:rStyle w:val="st"/>
        </w:rPr>
        <w:t>melyet statisztikusok fejlesztettek ki matematikai számításokra.</w:t>
      </w:r>
      <w:r w:rsidR="00D05141" w:rsidRPr="00803098">
        <w:t xml:space="preserve"> </w:t>
      </w:r>
      <w:r w:rsidR="00D05141" w:rsidRPr="00803098">
        <w:lastRenderedPageBreak/>
        <w:t>Mára hatalmas szoftverrendszerré nőtte ki magát, interaktív adatelemző környezettel. Óriási előnye, hogy ingyenes</w:t>
      </w:r>
      <w:r w:rsidR="00D05141" w:rsidRPr="00803098">
        <w:rPr>
          <w:rStyle w:val="Lbjegyzet-hivatkozs"/>
        </w:rPr>
        <w:footnoteReference w:id="2"/>
      </w:r>
      <w:r w:rsidR="00D05141" w:rsidRPr="00803098">
        <w:t>, és hogy szinte minden fontos programozási feladatra létezik R-ben egy vagy több megoldás. Az R CRAN nevű archívumában</w:t>
      </w:r>
      <w:r w:rsidR="00D05141" w:rsidRPr="00803098">
        <w:rPr>
          <w:rStyle w:val="Lbjegyzet-hivatkozs"/>
        </w:rPr>
        <w:footnoteReference w:id="3"/>
      </w:r>
      <w:r w:rsidR="00D05141" w:rsidRPr="00803098">
        <w:t xml:space="preserve"> több mint 16 000 szabadon letölthető adatfeldolgozási és egyéb számolási eljárás áll a felhasználók rendelkezésére széleskörű dokumentációval együtt, </w:t>
      </w:r>
      <w:proofErr w:type="gramStart"/>
      <w:r w:rsidR="00D05141" w:rsidRPr="00803098">
        <w:t>speciális</w:t>
      </w:r>
      <w:proofErr w:type="gramEnd"/>
      <w:r w:rsidR="00D05141" w:rsidRPr="00803098">
        <w:t xml:space="preserve"> programok (az R-ben ezek neve </w:t>
      </w:r>
      <w:r w:rsidR="00D05141" w:rsidRPr="006864A8">
        <w:rPr>
          <w:i/>
        </w:rPr>
        <w:t>package</w:t>
      </w:r>
      <w:r w:rsidR="00D05141" w:rsidRPr="00803098">
        <w:t xml:space="preserve"> vagy </w:t>
      </w:r>
      <w:proofErr w:type="spellStart"/>
      <w:r w:rsidR="00D05141" w:rsidRPr="006864A8">
        <w:rPr>
          <w:i/>
        </w:rPr>
        <w:t>library</w:t>
      </w:r>
      <w:proofErr w:type="spellEnd"/>
      <w:r w:rsidR="00D05141" w:rsidRPr="00803098">
        <w:t>)</w:t>
      </w:r>
      <w:r w:rsidR="00D05141" w:rsidRPr="00D05141">
        <w:t xml:space="preserve"> </w:t>
      </w:r>
      <w:r w:rsidR="00D05141" w:rsidRPr="00803098">
        <w:t>formájában.</w:t>
      </w:r>
      <w:r w:rsidR="00E03C38">
        <w:t xml:space="preserve"> R-</w:t>
      </w:r>
      <w:proofErr w:type="spellStart"/>
      <w:r w:rsidR="00E03C38">
        <w:t>rel</w:t>
      </w:r>
      <w:proofErr w:type="spellEnd"/>
      <w:r w:rsidR="00E03C38">
        <w:t xml:space="preserve"> kapcsolatban az egyetlen nehézség, hogy a statisztikai elemzésekhez szigorú szintaktikai szabályoknak eleget tevő utasításcsokrokat (ún. </w:t>
      </w:r>
      <w:proofErr w:type="gramStart"/>
      <w:r w:rsidR="00E03C38">
        <w:t>scripteket</w:t>
      </w:r>
      <w:proofErr w:type="gramEnd"/>
      <w:r w:rsidR="00E03C38">
        <w:t>) kell írni, ahol többnyire még a kisbetű-nagybetű megkülönböztetés is fontos.</w:t>
      </w:r>
    </w:p>
    <w:p w:rsidR="007A6AA7" w:rsidRDefault="00E03C38" w:rsidP="003F1B72">
      <w:pPr>
        <w:spacing w:after="0" w:line="300" w:lineRule="atLeast"/>
        <w:ind w:firstLine="284"/>
        <w:jc w:val="both"/>
        <w:rPr>
          <w:rFonts w:cstheme="minorHAnsi"/>
        </w:rPr>
      </w:pPr>
      <w:r>
        <w:t xml:space="preserve">E nehézség leküzdésére újabban két felhasználóbarát és az R-hez hasonlóan ingyenes </w:t>
      </w:r>
      <w:r w:rsidRPr="006E4740">
        <w:rPr>
          <w:rFonts w:cstheme="minorHAnsi"/>
        </w:rPr>
        <w:t>statisztikai programcsomagot</w:t>
      </w:r>
      <w:r>
        <w:rPr>
          <w:rFonts w:cstheme="minorHAnsi"/>
        </w:rPr>
        <w:t xml:space="preserve"> is kifejlesztettek, ezek a </w:t>
      </w:r>
      <w:r w:rsidR="00956FD5" w:rsidRPr="00E03C38">
        <w:rPr>
          <w:rFonts w:cstheme="minorHAnsi"/>
        </w:rPr>
        <w:t>JASP (</w:t>
      </w:r>
      <w:r w:rsidR="00956FD5" w:rsidRPr="00E03C38">
        <w:t>JASP Team</w:t>
      </w:r>
      <w:r w:rsidR="00D82D3B" w:rsidRPr="00E03C38">
        <w:t xml:space="preserve">, </w:t>
      </w:r>
      <w:r w:rsidR="00956FD5" w:rsidRPr="00E03C38">
        <w:rPr>
          <w:rFonts w:cstheme="minorHAnsi"/>
          <w:lang w:eastAsia="hu-HU"/>
        </w:rPr>
        <w:t>2012</w:t>
      </w:r>
      <w:r w:rsidR="00B84176" w:rsidRPr="00E03C38">
        <w:rPr>
          <w:rFonts w:cstheme="minorHAnsi"/>
          <w:lang w:eastAsia="hu-HU"/>
        </w:rPr>
        <w:t>)</w:t>
      </w:r>
      <w:r w:rsidR="00956FD5" w:rsidRPr="00E03C38">
        <w:rPr>
          <w:rFonts w:cstheme="minorHAnsi"/>
        </w:rPr>
        <w:t xml:space="preserve"> </w:t>
      </w:r>
      <w:r>
        <w:rPr>
          <w:rFonts w:cstheme="minorHAnsi"/>
        </w:rPr>
        <w:t>és a</w:t>
      </w:r>
      <w:r w:rsidR="00956FD5" w:rsidRPr="00E03C38">
        <w:rPr>
          <w:rFonts w:cstheme="minorHAnsi"/>
        </w:rPr>
        <w:t xml:space="preserve"> jamovi (</w:t>
      </w:r>
      <w:r w:rsidR="00956FD5" w:rsidRPr="00E03C38">
        <w:t>The jamovi project</w:t>
      </w:r>
      <w:r w:rsidR="00B84176" w:rsidRPr="00E03C38">
        <w:t xml:space="preserve">, </w:t>
      </w:r>
      <w:r w:rsidR="00956FD5" w:rsidRPr="00E03C38">
        <w:rPr>
          <w:rFonts w:cstheme="minorHAnsi"/>
          <w:lang w:eastAsia="hu-HU"/>
        </w:rPr>
        <w:t>2021</w:t>
      </w:r>
      <w:r w:rsidR="00C229B7">
        <w:rPr>
          <w:rFonts w:cstheme="minorHAnsi"/>
          <w:lang w:eastAsia="hu-HU"/>
        </w:rPr>
        <w:t xml:space="preserve">; </w:t>
      </w:r>
      <w:proofErr w:type="spellStart"/>
      <w:r w:rsidR="00C229B7" w:rsidRPr="00C229B7">
        <w:rPr>
          <w:rFonts w:cstheme="minorHAnsi"/>
        </w:rPr>
        <w:t>Şah</w:t>
      </w:r>
      <w:r w:rsidR="00C229B7">
        <w:rPr>
          <w:rFonts w:cstheme="minorHAnsi"/>
        </w:rPr>
        <w:t>in</w:t>
      </w:r>
      <w:proofErr w:type="spellEnd"/>
      <w:r w:rsidR="00C229B7" w:rsidRPr="00C229B7">
        <w:rPr>
          <w:rFonts w:cstheme="minorHAnsi"/>
        </w:rPr>
        <w:t xml:space="preserve"> </w:t>
      </w:r>
      <w:r w:rsidR="00C229B7">
        <w:rPr>
          <w:rFonts w:cstheme="minorHAnsi"/>
        </w:rPr>
        <w:t>és</w:t>
      </w:r>
      <w:r w:rsidR="00C229B7" w:rsidRPr="00C229B7">
        <w:rPr>
          <w:rFonts w:cstheme="minorHAnsi"/>
        </w:rPr>
        <w:t xml:space="preserve"> </w:t>
      </w:r>
      <w:proofErr w:type="spellStart"/>
      <w:r w:rsidR="00C229B7" w:rsidRPr="00C229B7">
        <w:rPr>
          <w:rFonts w:cstheme="minorHAnsi"/>
        </w:rPr>
        <w:t>Aybek</w:t>
      </w:r>
      <w:proofErr w:type="spellEnd"/>
      <w:r w:rsidR="00C229B7" w:rsidRPr="00C229B7">
        <w:rPr>
          <w:rFonts w:cstheme="minorHAnsi"/>
        </w:rPr>
        <w:t>, 2019</w:t>
      </w:r>
      <w:r w:rsidR="00B84176" w:rsidRPr="00E03C38">
        <w:rPr>
          <w:rFonts w:cstheme="minorHAnsi"/>
          <w:lang w:eastAsia="hu-HU"/>
        </w:rPr>
        <w:t>)</w:t>
      </w:r>
      <w:r w:rsidR="00092610" w:rsidRPr="00E03C38">
        <w:rPr>
          <w:rFonts w:cstheme="minorHAnsi"/>
        </w:rPr>
        <w:t xml:space="preserve">. </w:t>
      </w:r>
      <w:r w:rsidR="004E153B">
        <w:rPr>
          <w:rFonts w:cstheme="minorHAnsi"/>
        </w:rPr>
        <w:t xml:space="preserve">Közös alapelvük egy olyan ingyenes és nyílt </w:t>
      </w:r>
      <w:r w:rsidR="004E153B" w:rsidRPr="006E4740">
        <w:rPr>
          <w:rFonts w:cstheme="minorHAnsi"/>
        </w:rPr>
        <w:t xml:space="preserve">statisztikai </w:t>
      </w:r>
      <w:r w:rsidR="004E153B">
        <w:rPr>
          <w:rFonts w:cstheme="minorHAnsi"/>
        </w:rPr>
        <w:t xml:space="preserve">platform kifejlesztése, mely könnyen használható, s amely tartalmazza a legújabb és legfontosabb </w:t>
      </w:r>
      <w:r w:rsidR="004E153B" w:rsidRPr="006E4740">
        <w:rPr>
          <w:rFonts w:cstheme="minorHAnsi"/>
        </w:rPr>
        <w:t xml:space="preserve">statisztikai </w:t>
      </w:r>
      <w:r w:rsidR="004E153B">
        <w:rPr>
          <w:rFonts w:cstheme="minorHAnsi"/>
        </w:rPr>
        <w:t xml:space="preserve">módszereket. </w:t>
      </w:r>
    </w:p>
    <w:p w:rsidR="004E153B" w:rsidRPr="00E03C38" w:rsidRDefault="004E153B" w:rsidP="003F1B72">
      <w:pPr>
        <w:spacing w:after="0" w:line="300" w:lineRule="atLeast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Ezt a filozófiát magukévá téve határozták el a </w:t>
      </w:r>
      <w:r w:rsidRPr="005B6F23">
        <w:rPr>
          <w:rFonts w:cstheme="minorHAnsi"/>
        </w:rPr>
        <w:t>ROPstat</w:t>
      </w:r>
      <w:r>
        <w:rPr>
          <w:rFonts w:cstheme="minorHAnsi"/>
        </w:rPr>
        <w:t xml:space="preserve"> szoftver fejlesztői (cikk</w:t>
      </w:r>
      <w:r w:rsidR="00FF5938">
        <w:rPr>
          <w:rFonts w:cstheme="minorHAnsi"/>
        </w:rPr>
        <w:t>ünk</w:t>
      </w:r>
      <w:r>
        <w:rPr>
          <w:rFonts w:cstheme="minorHAnsi"/>
        </w:rPr>
        <w:t xml:space="preserve"> </w:t>
      </w:r>
      <w:r w:rsidR="00FF5938">
        <w:rPr>
          <w:rFonts w:cstheme="minorHAnsi"/>
        </w:rPr>
        <w:t>első két szerzője</w:t>
      </w:r>
      <w:r>
        <w:rPr>
          <w:rFonts w:cstheme="minorHAnsi"/>
        </w:rPr>
        <w:t xml:space="preserve">), hogy a </w:t>
      </w:r>
      <w:r w:rsidRPr="005B6F23">
        <w:rPr>
          <w:rFonts w:cstheme="minorHAnsi"/>
        </w:rPr>
        <w:t>ROPstat</w:t>
      </w:r>
      <w:r>
        <w:rPr>
          <w:rFonts w:cstheme="minorHAnsi"/>
        </w:rPr>
        <w:t xml:space="preserve"> keretét felhasználva kifejlesztik annak ROP-R nevű többváltozós változatát, mely az R-hez hasonlóan ingyenes</w:t>
      </w:r>
      <w:r w:rsidR="007E7D6C">
        <w:rPr>
          <w:rFonts w:cstheme="minorHAnsi"/>
        </w:rPr>
        <w:t xml:space="preserve">, s amely a JASP-hoz és a </w:t>
      </w:r>
      <w:proofErr w:type="spellStart"/>
      <w:r w:rsidR="007E7D6C">
        <w:rPr>
          <w:rFonts w:cstheme="minorHAnsi"/>
        </w:rPr>
        <w:t>jamovihoz</w:t>
      </w:r>
      <w:proofErr w:type="spellEnd"/>
      <w:r w:rsidR="007E7D6C">
        <w:rPr>
          <w:rFonts w:cstheme="minorHAnsi"/>
        </w:rPr>
        <w:t xml:space="preserve"> hasonlóan felhasználóbarát keretet biztosít R-p</w:t>
      </w:r>
      <w:r w:rsidR="00FE3A2E">
        <w:rPr>
          <w:rFonts w:cstheme="minorHAnsi"/>
        </w:rPr>
        <w:t>rogramoko</w:t>
      </w:r>
      <w:r w:rsidR="007E7D6C">
        <w:rPr>
          <w:rFonts w:cstheme="minorHAnsi"/>
        </w:rPr>
        <w:t>n alapuló</w:t>
      </w:r>
      <w:r w:rsidR="007E7D6C" w:rsidRPr="007E7D6C">
        <w:rPr>
          <w:rFonts w:cstheme="minorHAnsi"/>
        </w:rPr>
        <w:t xml:space="preserve"> </w:t>
      </w:r>
      <w:r w:rsidR="007E7D6C">
        <w:rPr>
          <w:rFonts w:cstheme="minorHAnsi"/>
        </w:rPr>
        <w:t>többváltozós</w:t>
      </w:r>
      <w:r w:rsidR="007E7D6C" w:rsidRPr="007E7D6C">
        <w:rPr>
          <w:rFonts w:cstheme="minorHAnsi"/>
        </w:rPr>
        <w:t xml:space="preserve"> </w:t>
      </w:r>
      <w:r w:rsidR="007E7D6C" w:rsidRPr="006E4740">
        <w:rPr>
          <w:rFonts w:cstheme="minorHAnsi"/>
        </w:rPr>
        <w:t>statisztikai</w:t>
      </w:r>
      <w:r w:rsidR="007E7D6C">
        <w:rPr>
          <w:rFonts w:cstheme="minorHAnsi"/>
        </w:rPr>
        <w:t xml:space="preserve"> elemzések futtatásához.</w:t>
      </w:r>
    </w:p>
    <w:p w:rsidR="0034342A" w:rsidRPr="007E7D6C" w:rsidRDefault="007E7D6C" w:rsidP="003F1B72">
      <w:pPr>
        <w:spacing w:after="0" w:line="300" w:lineRule="atLeast"/>
        <w:ind w:firstLine="284"/>
        <w:jc w:val="both"/>
        <w:rPr>
          <w:rFonts w:cstheme="minorHAnsi"/>
        </w:rPr>
      </w:pPr>
      <w:r w:rsidRPr="007E7D6C">
        <w:rPr>
          <w:rFonts w:cstheme="minorHAnsi"/>
        </w:rPr>
        <w:t xml:space="preserve">ROP-R </w:t>
      </w:r>
      <w:r>
        <w:rPr>
          <w:rFonts w:cstheme="minorHAnsi"/>
        </w:rPr>
        <w:t>első</w:t>
      </w:r>
      <w:r w:rsidR="00197436" w:rsidRPr="007E7D6C">
        <w:rPr>
          <w:rFonts w:cstheme="minorHAnsi"/>
        </w:rPr>
        <w:t>, 1.0</w:t>
      </w:r>
      <w:r>
        <w:rPr>
          <w:rFonts w:cstheme="minorHAnsi"/>
        </w:rPr>
        <w:t>-ás</w:t>
      </w:r>
      <w:r w:rsidR="00197436" w:rsidRPr="007E7D6C">
        <w:rPr>
          <w:rFonts w:cstheme="minorHAnsi"/>
        </w:rPr>
        <w:t xml:space="preserve"> ver</w:t>
      </w:r>
      <w:r>
        <w:rPr>
          <w:rFonts w:cstheme="minorHAnsi"/>
        </w:rPr>
        <w:t>z</w:t>
      </w:r>
      <w:r w:rsidR="00197436" w:rsidRPr="007E7D6C">
        <w:rPr>
          <w:rFonts w:cstheme="minorHAnsi"/>
        </w:rPr>
        <w:t>i</w:t>
      </w:r>
      <w:r>
        <w:rPr>
          <w:rFonts w:cstheme="minorHAnsi"/>
        </w:rPr>
        <w:t>ója</w:t>
      </w:r>
      <w:r w:rsidR="00197436" w:rsidRPr="007E7D6C">
        <w:rPr>
          <w:rFonts w:cstheme="minorHAnsi"/>
        </w:rPr>
        <w:t xml:space="preserve"> </w:t>
      </w:r>
      <w:r w:rsidRPr="007E7D6C">
        <w:rPr>
          <w:rFonts w:cstheme="minorHAnsi"/>
        </w:rPr>
        <w:t>2022</w:t>
      </w:r>
      <w:r>
        <w:rPr>
          <w:rFonts w:cstheme="minorHAnsi"/>
        </w:rPr>
        <w:t xml:space="preserve"> </w:t>
      </w:r>
      <w:r w:rsidR="00505FBC">
        <w:rPr>
          <w:rFonts w:cstheme="minorHAnsi"/>
        </w:rPr>
        <w:t>tavaszán</w:t>
      </w:r>
      <w:r>
        <w:rPr>
          <w:rFonts w:cstheme="minorHAnsi"/>
        </w:rPr>
        <w:t xml:space="preserve"> készült el</w:t>
      </w:r>
      <w:r w:rsidR="00505FBC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505FBC">
        <w:rPr>
          <w:rFonts w:cstheme="minorHAnsi"/>
        </w:rPr>
        <w:t xml:space="preserve">s </w:t>
      </w:r>
      <w:r>
        <w:rPr>
          <w:rFonts w:cstheme="minorHAnsi"/>
        </w:rPr>
        <w:t>a</w:t>
      </w:r>
      <w:r w:rsidR="00B93871" w:rsidRPr="007E7D6C">
        <w:rPr>
          <w:rFonts w:cstheme="minorHAnsi"/>
        </w:rPr>
        <w:t xml:space="preserve"> </w:t>
      </w:r>
      <w:hyperlink r:id="rId9" w:history="1">
        <w:r w:rsidR="00B93871" w:rsidRPr="007E7D6C">
          <w:rPr>
            <w:rStyle w:val="Hiperhivatkozs"/>
          </w:rPr>
          <w:t>http://www.bansagi.hu/r/index.html</w:t>
        </w:r>
      </w:hyperlink>
      <w:r w:rsidR="00B93871" w:rsidRPr="007E7D6C">
        <w:t xml:space="preserve"> </w:t>
      </w:r>
      <w:r>
        <w:t xml:space="preserve">weboldalról tölthető le. </w:t>
      </w:r>
      <w:r w:rsidR="00B93871" w:rsidRPr="007E7D6C">
        <w:rPr>
          <w:rFonts w:cstheme="minorHAnsi"/>
        </w:rPr>
        <w:t xml:space="preserve">ROP-R </w:t>
      </w:r>
      <w:r>
        <w:rPr>
          <w:rFonts w:cstheme="minorHAnsi"/>
        </w:rPr>
        <w:t>legfontosabb jellemzői az alábbiak</w:t>
      </w:r>
      <w:r w:rsidR="00197436" w:rsidRPr="007E7D6C">
        <w:rPr>
          <w:rFonts w:cstheme="minorHAnsi"/>
        </w:rPr>
        <w:t>.</w:t>
      </w:r>
    </w:p>
    <w:p w:rsidR="00197436" w:rsidRPr="007E7D6C" w:rsidRDefault="00CC76C3" w:rsidP="003F1B72">
      <w:pPr>
        <w:pStyle w:val="Listaszerbekezds"/>
        <w:numPr>
          <w:ilvl w:val="0"/>
          <w:numId w:val="2"/>
        </w:numPr>
        <w:spacing w:after="0" w:line="300" w:lineRule="atLeast"/>
        <w:jc w:val="both"/>
        <w:rPr>
          <w:rFonts w:cstheme="minorHAnsi"/>
        </w:rPr>
      </w:pPr>
      <w:r w:rsidRPr="007E7D6C">
        <w:rPr>
          <w:rFonts w:cstheme="minorHAnsi"/>
        </w:rPr>
        <w:t xml:space="preserve">ROP-R </w:t>
      </w:r>
      <w:r w:rsidR="007E7D6C">
        <w:rPr>
          <w:rFonts w:cstheme="minorHAnsi"/>
        </w:rPr>
        <w:t>kétnyelvű</w:t>
      </w:r>
      <w:r w:rsidR="00B93871" w:rsidRPr="007E7D6C">
        <w:t xml:space="preserve"> (</w:t>
      </w:r>
      <w:r w:rsidR="007E7D6C" w:rsidRPr="006E4740">
        <w:rPr>
          <w:rFonts w:cstheme="minorHAnsi"/>
        </w:rPr>
        <w:t>magyar és angol</w:t>
      </w:r>
      <w:r w:rsidR="00B93871" w:rsidRPr="007E7D6C">
        <w:t xml:space="preserve">) </w:t>
      </w:r>
      <w:r w:rsidR="007E7D6C">
        <w:rPr>
          <w:rFonts w:cstheme="minorHAnsi"/>
        </w:rPr>
        <w:t>többváltozós</w:t>
      </w:r>
      <w:r w:rsidR="007E7D6C" w:rsidRPr="007E7D6C">
        <w:rPr>
          <w:rFonts w:cstheme="minorHAnsi"/>
        </w:rPr>
        <w:t xml:space="preserve"> </w:t>
      </w:r>
      <w:r w:rsidR="007E7D6C" w:rsidRPr="006E4740">
        <w:rPr>
          <w:rFonts w:cstheme="minorHAnsi"/>
        </w:rPr>
        <w:t>statisztikai</w:t>
      </w:r>
      <w:r w:rsidR="007E7D6C">
        <w:rPr>
          <w:rFonts w:cstheme="minorHAnsi"/>
        </w:rPr>
        <w:t xml:space="preserve"> </w:t>
      </w:r>
      <w:r w:rsidRPr="007E7D6C">
        <w:rPr>
          <w:rFonts w:cstheme="minorHAnsi"/>
        </w:rPr>
        <w:t>s</w:t>
      </w:r>
      <w:r w:rsidR="007E7D6C">
        <w:rPr>
          <w:rFonts w:cstheme="minorHAnsi"/>
        </w:rPr>
        <w:t>z</w:t>
      </w:r>
      <w:r w:rsidRPr="007E7D6C">
        <w:rPr>
          <w:rFonts w:cstheme="minorHAnsi"/>
        </w:rPr>
        <w:t>oft</w:t>
      </w:r>
      <w:r w:rsidR="007E7D6C">
        <w:rPr>
          <w:rFonts w:cstheme="minorHAnsi"/>
        </w:rPr>
        <w:t>ver,</w:t>
      </w:r>
      <w:r w:rsidRPr="007E7D6C">
        <w:rPr>
          <w:rFonts w:cstheme="minorHAnsi"/>
        </w:rPr>
        <w:t xml:space="preserve"> </w:t>
      </w:r>
      <w:r w:rsidR="007E7D6C">
        <w:rPr>
          <w:rFonts w:cstheme="minorHAnsi"/>
        </w:rPr>
        <w:t>melynek jelenlegi 10 modulja a többváltozós</w:t>
      </w:r>
      <w:r w:rsidR="007E7D6C" w:rsidRPr="007E7D6C">
        <w:rPr>
          <w:rFonts w:cstheme="minorHAnsi"/>
        </w:rPr>
        <w:t xml:space="preserve"> </w:t>
      </w:r>
      <w:r w:rsidR="007E7D6C" w:rsidRPr="006E4740">
        <w:rPr>
          <w:rFonts w:cstheme="minorHAnsi"/>
        </w:rPr>
        <w:t>statisztika</w:t>
      </w:r>
      <w:r w:rsidR="007E7D6C">
        <w:rPr>
          <w:rFonts w:cstheme="minorHAnsi"/>
        </w:rPr>
        <w:t xml:space="preserve"> alábbi három </w:t>
      </w:r>
      <w:r w:rsidR="007E7D6C" w:rsidRPr="006E4740">
        <w:rPr>
          <w:rFonts w:cstheme="minorHAnsi"/>
        </w:rPr>
        <w:t xml:space="preserve">témakörében </w:t>
      </w:r>
      <w:r w:rsidR="005455E7">
        <w:rPr>
          <w:rFonts w:cstheme="minorHAnsi"/>
        </w:rPr>
        <w:t>kínál</w:t>
      </w:r>
      <w:r w:rsidR="007E7D6C" w:rsidRPr="006E4740">
        <w:rPr>
          <w:rFonts w:cstheme="minorHAnsi"/>
        </w:rPr>
        <w:t xml:space="preserve"> teljes körű statisztikai elemzések</w:t>
      </w:r>
      <w:r w:rsidR="005455E7">
        <w:rPr>
          <w:rFonts w:cstheme="minorHAnsi"/>
        </w:rPr>
        <w:t>et</w:t>
      </w:r>
      <w:r w:rsidRPr="007E7D6C">
        <w:rPr>
          <w:rFonts w:cstheme="minorHAnsi"/>
        </w:rPr>
        <w:t>:</w:t>
      </w:r>
    </w:p>
    <w:p w:rsidR="00CC76C3" w:rsidRDefault="005455E7" w:rsidP="003F1B72">
      <w:pPr>
        <w:pStyle w:val="Listaszerbekezds"/>
        <w:numPr>
          <w:ilvl w:val="1"/>
          <w:numId w:val="2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>R</w:t>
      </w:r>
      <w:r w:rsidRPr="006E4740">
        <w:rPr>
          <w:rFonts w:cstheme="minorHAnsi"/>
        </w:rPr>
        <w:t>egresszióelemzés</w:t>
      </w:r>
    </w:p>
    <w:p w:rsidR="005455E7" w:rsidRDefault="005455E7" w:rsidP="003F1B72">
      <w:pPr>
        <w:pStyle w:val="Listaszerbekezds"/>
        <w:numPr>
          <w:ilvl w:val="1"/>
          <w:numId w:val="2"/>
        </w:numPr>
        <w:spacing w:after="0" w:line="300" w:lineRule="atLeast"/>
        <w:jc w:val="both"/>
        <w:rPr>
          <w:rFonts w:cstheme="minorHAnsi"/>
        </w:rPr>
      </w:pPr>
      <w:r w:rsidRPr="005455E7">
        <w:rPr>
          <w:rFonts w:cstheme="minorHAnsi"/>
        </w:rPr>
        <w:t>Dimenz</w:t>
      </w:r>
      <w:r>
        <w:rPr>
          <w:rFonts w:cstheme="minorHAnsi"/>
        </w:rPr>
        <w:t>i</w:t>
      </w:r>
      <w:r w:rsidRPr="005455E7">
        <w:rPr>
          <w:rFonts w:cstheme="minorHAnsi"/>
        </w:rPr>
        <w:t xml:space="preserve">ó-redukció (főkomponens- és </w:t>
      </w:r>
      <w:proofErr w:type="gramStart"/>
      <w:r w:rsidRPr="005455E7">
        <w:rPr>
          <w:rFonts w:cstheme="minorHAnsi"/>
        </w:rPr>
        <w:t>faktor</w:t>
      </w:r>
      <w:proofErr w:type="gramEnd"/>
      <w:r w:rsidRPr="005455E7">
        <w:rPr>
          <w:rFonts w:cstheme="minorHAnsi"/>
        </w:rPr>
        <w:t>analízis</w:t>
      </w:r>
      <w:r>
        <w:rPr>
          <w:rFonts w:cstheme="minorHAnsi"/>
        </w:rPr>
        <w:t>)</w:t>
      </w:r>
    </w:p>
    <w:p w:rsidR="005455E7" w:rsidRPr="007E7D6C" w:rsidRDefault="005455E7" w:rsidP="003F1B72">
      <w:pPr>
        <w:pStyle w:val="Listaszerbekezds"/>
        <w:numPr>
          <w:ilvl w:val="1"/>
          <w:numId w:val="2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>K</w:t>
      </w:r>
      <w:r w:rsidRPr="005455E7">
        <w:rPr>
          <w:rFonts w:cstheme="minorHAnsi"/>
        </w:rPr>
        <w:t>laszteranalízis</w:t>
      </w:r>
      <w:r>
        <w:rPr>
          <w:rFonts w:cstheme="minorHAnsi"/>
        </w:rPr>
        <w:t>.</w:t>
      </w:r>
    </w:p>
    <w:p w:rsidR="00CC76C3" w:rsidRPr="007E7D6C" w:rsidRDefault="00505FBC" w:rsidP="003F1B72">
      <w:pPr>
        <w:pStyle w:val="Listaszerbekezds"/>
        <w:numPr>
          <w:ilvl w:val="0"/>
          <w:numId w:val="2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>A kiválasztott statisztikai elemzés minden</w:t>
      </w:r>
      <w:r w:rsidR="00CC76C3" w:rsidRPr="007E7D6C">
        <w:rPr>
          <w:rFonts w:cstheme="minorHAnsi"/>
        </w:rPr>
        <w:t xml:space="preserve"> modul</w:t>
      </w:r>
      <w:r>
        <w:rPr>
          <w:rFonts w:cstheme="minorHAnsi"/>
        </w:rPr>
        <w:t xml:space="preserve"> esetén egy átlátható, egyszerű </w:t>
      </w:r>
      <w:r w:rsidRPr="007E7D6C">
        <w:rPr>
          <w:rFonts w:cstheme="minorHAnsi"/>
        </w:rPr>
        <w:t xml:space="preserve">ROP-R </w:t>
      </w:r>
      <w:r>
        <w:rPr>
          <w:rFonts w:cstheme="minorHAnsi"/>
        </w:rPr>
        <w:t xml:space="preserve">feladatablakban </w:t>
      </w:r>
      <w:proofErr w:type="spellStart"/>
      <w:r w:rsidR="00CC76C3" w:rsidRPr="007E7D6C">
        <w:rPr>
          <w:rFonts w:cstheme="minorHAnsi"/>
        </w:rPr>
        <w:t>param</w:t>
      </w:r>
      <w:r>
        <w:rPr>
          <w:rFonts w:cstheme="minorHAnsi"/>
        </w:rPr>
        <w:t>é</w:t>
      </w:r>
      <w:r w:rsidR="00CC76C3" w:rsidRPr="007E7D6C">
        <w:rPr>
          <w:rFonts w:cstheme="minorHAnsi"/>
        </w:rPr>
        <w:t>t</w:t>
      </w:r>
      <w:r>
        <w:rPr>
          <w:rFonts w:cstheme="minorHAnsi"/>
        </w:rPr>
        <w:t>e</w:t>
      </w:r>
      <w:r w:rsidR="00CC76C3" w:rsidRPr="007E7D6C">
        <w:rPr>
          <w:rFonts w:cstheme="minorHAnsi"/>
        </w:rPr>
        <w:t>r</w:t>
      </w:r>
      <w:r>
        <w:rPr>
          <w:rFonts w:cstheme="minorHAnsi"/>
        </w:rPr>
        <w:t>e</w:t>
      </w:r>
      <w:r w:rsidR="00CC76C3" w:rsidRPr="007E7D6C">
        <w:rPr>
          <w:rFonts w:cstheme="minorHAnsi"/>
        </w:rPr>
        <w:t>z</w:t>
      </w:r>
      <w:r>
        <w:rPr>
          <w:rFonts w:cstheme="minorHAnsi"/>
        </w:rPr>
        <w:t>hető</w:t>
      </w:r>
      <w:proofErr w:type="spellEnd"/>
      <w:r>
        <w:rPr>
          <w:rFonts w:cstheme="minorHAnsi"/>
        </w:rPr>
        <w:t xml:space="preserve"> és futtatható</w:t>
      </w:r>
      <w:r w:rsidR="00CC76C3" w:rsidRPr="007E7D6C">
        <w:rPr>
          <w:rFonts w:cstheme="minorHAnsi"/>
        </w:rPr>
        <w:t>.</w:t>
      </w:r>
    </w:p>
    <w:p w:rsidR="00B43E26" w:rsidRDefault="00505FBC" w:rsidP="003F1B72">
      <w:pPr>
        <w:pStyle w:val="Listaszerbekezds"/>
        <w:numPr>
          <w:ilvl w:val="0"/>
          <w:numId w:val="2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 xml:space="preserve">Az elemzés elindítása után </w:t>
      </w:r>
      <w:r w:rsidR="00CC76C3" w:rsidRPr="007E7D6C">
        <w:rPr>
          <w:rFonts w:cstheme="minorHAnsi"/>
        </w:rPr>
        <w:t xml:space="preserve">ROP-R </w:t>
      </w:r>
      <w:r>
        <w:rPr>
          <w:rFonts w:cstheme="minorHAnsi"/>
        </w:rPr>
        <w:t>létrehoz egy R számára olvasható adat</w:t>
      </w:r>
      <w:proofErr w:type="gramStart"/>
      <w:r>
        <w:rPr>
          <w:rFonts w:cstheme="minorHAnsi"/>
        </w:rPr>
        <w:t>fájlt</w:t>
      </w:r>
      <w:proofErr w:type="gramEnd"/>
      <w:r>
        <w:rPr>
          <w:rFonts w:cstheme="minorHAnsi"/>
        </w:rPr>
        <w:t xml:space="preserve"> és egy megfelelő</w:t>
      </w:r>
      <w:r w:rsidR="00CC76C3" w:rsidRPr="007E7D6C">
        <w:rPr>
          <w:rFonts w:cstheme="minorHAnsi"/>
        </w:rPr>
        <w:t xml:space="preserve"> </w:t>
      </w:r>
      <w:r w:rsidR="00B43E26">
        <w:rPr>
          <w:rFonts w:cstheme="minorHAnsi"/>
        </w:rPr>
        <w:t xml:space="preserve">egy vagy több </w:t>
      </w:r>
      <w:r w:rsidR="00CC76C3" w:rsidRPr="007E7D6C">
        <w:rPr>
          <w:rFonts w:cstheme="minorHAnsi"/>
        </w:rPr>
        <w:t>R-script</w:t>
      </w:r>
      <w:r>
        <w:rPr>
          <w:rFonts w:cstheme="minorHAnsi"/>
        </w:rPr>
        <w:t>et</w:t>
      </w:r>
      <w:r w:rsidR="00CC76C3" w:rsidRPr="007E7D6C">
        <w:rPr>
          <w:rFonts w:cstheme="minorHAnsi"/>
        </w:rPr>
        <w:t xml:space="preserve">, </w:t>
      </w:r>
      <w:r>
        <w:rPr>
          <w:rFonts w:cstheme="minorHAnsi"/>
        </w:rPr>
        <w:t>amelye</w:t>
      </w:r>
      <w:r w:rsidR="00B43E26">
        <w:rPr>
          <w:rFonts w:cstheme="minorHAnsi"/>
        </w:rPr>
        <w:t>ke</w:t>
      </w:r>
      <w:r>
        <w:rPr>
          <w:rFonts w:cstheme="minorHAnsi"/>
        </w:rPr>
        <w:t>t lefuttatva</w:t>
      </w:r>
      <w:r w:rsidR="00CC76C3" w:rsidRPr="007E7D6C">
        <w:rPr>
          <w:rFonts w:cstheme="minorHAnsi"/>
        </w:rPr>
        <w:t xml:space="preserve"> </w:t>
      </w:r>
      <w:r>
        <w:rPr>
          <w:rFonts w:cstheme="minorHAnsi"/>
        </w:rPr>
        <w:t xml:space="preserve">a kapott </w:t>
      </w:r>
      <w:r w:rsidR="00CC76C3" w:rsidRPr="007E7D6C">
        <w:rPr>
          <w:rFonts w:cstheme="minorHAnsi"/>
        </w:rPr>
        <w:t>R output</w:t>
      </w:r>
      <w:r>
        <w:rPr>
          <w:rFonts w:cstheme="minorHAnsi"/>
        </w:rPr>
        <w:t xml:space="preserve">ot attraktív formára hozza és elhelyezi azt a </w:t>
      </w:r>
      <w:r w:rsidR="00CC76C3" w:rsidRPr="007E7D6C">
        <w:rPr>
          <w:rFonts w:cstheme="minorHAnsi"/>
        </w:rPr>
        <w:t xml:space="preserve">ROP-R </w:t>
      </w:r>
      <w:r>
        <w:rPr>
          <w:rFonts w:cstheme="minorHAnsi"/>
        </w:rPr>
        <w:t>nézőkében</w:t>
      </w:r>
      <w:r w:rsidR="00094AFB" w:rsidRPr="007E7D6C">
        <w:rPr>
          <w:rFonts w:cstheme="minorHAnsi"/>
        </w:rPr>
        <w:t>.</w:t>
      </w:r>
      <w:r w:rsidR="00CC76C3" w:rsidRPr="007E7D6C">
        <w:rPr>
          <w:rFonts w:cstheme="minorHAnsi"/>
        </w:rPr>
        <w:t xml:space="preserve"> </w:t>
      </w:r>
    </w:p>
    <w:p w:rsidR="00094AFB" w:rsidRPr="006F0150" w:rsidRDefault="00505FBC" w:rsidP="003F1B72">
      <w:pPr>
        <w:pStyle w:val="Listaszerbekezds"/>
        <w:numPr>
          <w:ilvl w:val="0"/>
          <w:numId w:val="2"/>
        </w:numPr>
        <w:spacing w:after="0" w:line="300" w:lineRule="atLeast"/>
        <w:jc w:val="both"/>
        <w:rPr>
          <w:rFonts w:cstheme="minorHAnsi"/>
        </w:rPr>
      </w:pPr>
      <w:r w:rsidRPr="006F0150">
        <w:rPr>
          <w:rFonts w:cstheme="minorHAnsi"/>
        </w:rPr>
        <w:t>Ez</w:t>
      </w:r>
      <w:r w:rsidR="00B43E26" w:rsidRPr="006F0150">
        <w:rPr>
          <w:rFonts w:cstheme="minorHAnsi"/>
        </w:rPr>
        <w:t>eke</w:t>
      </w:r>
      <w:r w:rsidRPr="006F0150">
        <w:rPr>
          <w:rFonts w:cstheme="minorHAnsi"/>
        </w:rPr>
        <w:t>t</w:t>
      </w:r>
      <w:r w:rsidR="00B43E26" w:rsidRPr="006F0150">
        <w:rPr>
          <w:rFonts w:cstheme="minorHAnsi"/>
        </w:rPr>
        <w:t xml:space="preserve"> a scripteket ROP-R a felhasználó által elérhető szöveg</w:t>
      </w:r>
      <w:proofErr w:type="gramStart"/>
      <w:r w:rsidR="00B43E26" w:rsidRPr="006F0150">
        <w:rPr>
          <w:rFonts w:cstheme="minorHAnsi"/>
        </w:rPr>
        <w:t>fájlokba</w:t>
      </w:r>
      <w:proofErr w:type="gramEnd"/>
      <w:r w:rsidR="00B43E26" w:rsidRPr="006F0150">
        <w:rPr>
          <w:rFonts w:cstheme="minorHAnsi"/>
        </w:rPr>
        <w:t xml:space="preserve"> írja, amelyek </w:t>
      </w:r>
      <w:r w:rsidR="006F0150" w:rsidRPr="006F0150">
        <w:rPr>
          <w:rFonts w:cstheme="minorHAnsi"/>
        </w:rPr>
        <w:t>hasznosak lehetnek az R szoftvert tanulók számára az R-scriptek megértésében, az R-ben már korábbi tapasztalatokkal rendelkezők számára pedig a ROP-R-</w:t>
      </w:r>
      <w:proofErr w:type="spellStart"/>
      <w:r w:rsidR="006F0150" w:rsidRPr="006F0150">
        <w:rPr>
          <w:rFonts w:cstheme="minorHAnsi"/>
        </w:rPr>
        <w:t>belinél</w:t>
      </w:r>
      <w:proofErr w:type="spellEnd"/>
      <w:r w:rsidR="006F0150" w:rsidRPr="006F0150">
        <w:rPr>
          <w:rFonts w:cstheme="minorHAnsi"/>
        </w:rPr>
        <w:t xml:space="preserve"> komplikáltabb elemzések R-</w:t>
      </w:r>
      <w:proofErr w:type="spellStart"/>
      <w:r w:rsidR="006F0150" w:rsidRPr="006F0150">
        <w:rPr>
          <w:rFonts w:cstheme="minorHAnsi"/>
        </w:rPr>
        <w:t>beli</w:t>
      </w:r>
      <w:proofErr w:type="spellEnd"/>
      <w:r w:rsidR="006F0150" w:rsidRPr="006F0150">
        <w:rPr>
          <w:rFonts w:cstheme="minorHAnsi"/>
        </w:rPr>
        <w:t xml:space="preserve"> elvégzéséhez.</w:t>
      </w:r>
    </w:p>
    <w:p w:rsidR="006F0150" w:rsidRPr="006F0150" w:rsidRDefault="006F0150" w:rsidP="003F1B72">
      <w:pPr>
        <w:spacing w:after="0" w:line="300" w:lineRule="atLeast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Ismerve </w:t>
      </w:r>
      <w:r w:rsidRPr="00AA76B2">
        <w:rPr>
          <w:rFonts w:cstheme="minorHAnsi"/>
        </w:rPr>
        <w:t xml:space="preserve">JASP és jamovi </w:t>
      </w:r>
      <w:r w:rsidR="00AA76B2" w:rsidRPr="00AA76B2">
        <w:rPr>
          <w:rFonts w:cstheme="minorHAnsi"/>
        </w:rPr>
        <w:t xml:space="preserve">széles </w:t>
      </w:r>
      <w:proofErr w:type="gramStart"/>
      <w:r w:rsidR="00AA76B2" w:rsidRPr="00AA76B2">
        <w:rPr>
          <w:rFonts w:cstheme="minorHAnsi"/>
        </w:rPr>
        <w:t>spektrum</w:t>
      </w:r>
      <w:r w:rsidR="00AA76B2">
        <w:rPr>
          <w:rFonts w:cstheme="minorHAnsi"/>
        </w:rPr>
        <w:t>ú</w:t>
      </w:r>
      <w:proofErr w:type="gramEnd"/>
      <w:r w:rsidR="00AA76B2">
        <w:rPr>
          <w:rFonts w:cstheme="minorHAnsi"/>
        </w:rPr>
        <w:t xml:space="preserve"> kínálatát a statisztikai elemzésekben, f</w:t>
      </w:r>
      <w:r w:rsidRPr="00AA76B2">
        <w:rPr>
          <w:rFonts w:cstheme="minorHAnsi"/>
        </w:rPr>
        <w:t>elmerül</w:t>
      </w:r>
      <w:r w:rsidRPr="006F0150">
        <w:rPr>
          <w:rFonts w:cstheme="minorHAnsi"/>
        </w:rPr>
        <w:t xml:space="preserve"> a </w:t>
      </w:r>
      <w:r>
        <w:rPr>
          <w:rFonts w:cstheme="minorHAnsi"/>
        </w:rPr>
        <w:t>kérdés, hogy mi szükség van a ROP-R-re</w:t>
      </w:r>
      <w:r w:rsidR="00AA76B2">
        <w:rPr>
          <w:rFonts w:cstheme="minorHAnsi"/>
        </w:rPr>
        <w:t>? ROP-R előnyei, mint kompetitív alternatív lehetőségé, az alábbiak szerint fogalmazható meg.</w:t>
      </w:r>
    </w:p>
    <w:p w:rsidR="00AA76B2" w:rsidRDefault="00AA76B2" w:rsidP="003F1B72">
      <w:pPr>
        <w:pStyle w:val="Listaszerbekezds"/>
        <w:numPr>
          <w:ilvl w:val="0"/>
          <w:numId w:val="4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>ROP-R az angolon kívül magyar nyelvre is beállítható, amikor is nemcsak a szoftver kommunikációs nyelve, hanem az eredménylista is magyar nyelvű.</w:t>
      </w:r>
    </w:p>
    <w:p w:rsidR="005C0220" w:rsidRPr="008F01C7" w:rsidRDefault="00AA76B2" w:rsidP="003F1B72">
      <w:pPr>
        <w:pStyle w:val="Listaszerbekezds"/>
        <w:numPr>
          <w:ilvl w:val="0"/>
          <w:numId w:val="4"/>
        </w:numPr>
        <w:spacing w:after="0" w:line="300" w:lineRule="atLeast"/>
        <w:jc w:val="both"/>
        <w:rPr>
          <w:rFonts w:cstheme="minorHAnsi"/>
        </w:rPr>
      </w:pPr>
      <w:r w:rsidRPr="00AA76B2">
        <w:rPr>
          <w:rFonts w:cstheme="minorHAnsi"/>
        </w:rPr>
        <w:t xml:space="preserve">A </w:t>
      </w:r>
      <w:r w:rsidR="00AD6909" w:rsidRPr="00AA76B2">
        <w:rPr>
          <w:rFonts w:cstheme="minorHAnsi"/>
        </w:rPr>
        <w:t>ROPstat</w:t>
      </w:r>
      <w:r>
        <w:rPr>
          <w:rFonts w:cstheme="minorHAnsi"/>
        </w:rPr>
        <w:t>ot ismerő és rendszeresen használók örömmel fedezhetik fel, hogy a ROP-R</w:t>
      </w:r>
      <w:r w:rsidR="00AD6909" w:rsidRPr="00AA76B2">
        <w:rPr>
          <w:rFonts w:cstheme="minorHAnsi"/>
        </w:rPr>
        <w:t xml:space="preserve"> </w:t>
      </w:r>
      <w:r w:rsidR="005C0220">
        <w:rPr>
          <w:rFonts w:cstheme="minorHAnsi"/>
        </w:rPr>
        <w:t xml:space="preserve">kerete teljesen megegyezik </w:t>
      </w:r>
      <w:r>
        <w:rPr>
          <w:rFonts w:cstheme="minorHAnsi"/>
        </w:rPr>
        <w:t xml:space="preserve">a ROPstat </w:t>
      </w:r>
      <w:r w:rsidR="005C0220">
        <w:rPr>
          <w:rFonts w:cstheme="minorHAnsi"/>
        </w:rPr>
        <w:t xml:space="preserve">szoftverével, és mindaz végrehajtható benne, ami ROPstatban (pl. </w:t>
      </w:r>
      <w:proofErr w:type="gramStart"/>
      <w:r w:rsidR="005C0220">
        <w:rPr>
          <w:rFonts w:cstheme="minorHAnsi"/>
        </w:rPr>
        <w:t>fájl</w:t>
      </w:r>
      <w:proofErr w:type="gramEnd"/>
      <w:r w:rsidR="005C0220">
        <w:rPr>
          <w:rFonts w:cstheme="minorHAnsi"/>
        </w:rPr>
        <w:t>kezelés, szerkesztés, transzformációk stb.), kivéve a statisztikai elemzéseket.</w:t>
      </w:r>
      <w:r w:rsidR="00AD6909" w:rsidRPr="00AA76B2">
        <w:rPr>
          <w:rFonts w:cstheme="minorHAnsi"/>
        </w:rPr>
        <w:t xml:space="preserve"> </w:t>
      </w:r>
      <w:r w:rsidR="005C0220">
        <w:rPr>
          <w:rFonts w:cstheme="minorHAnsi"/>
        </w:rPr>
        <w:t xml:space="preserve">Mivel adatkezelési lehetőségei is ugyanazok, </w:t>
      </w:r>
      <w:r w:rsidR="00AD6909" w:rsidRPr="00AA76B2">
        <w:rPr>
          <w:rFonts w:cstheme="minorHAnsi"/>
        </w:rPr>
        <w:t xml:space="preserve">ROP-R </w:t>
      </w:r>
      <w:r w:rsidR="005C0220">
        <w:rPr>
          <w:rFonts w:cstheme="minorHAnsi"/>
        </w:rPr>
        <w:t>a</w:t>
      </w:r>
      <w:r w:rsidR="00AD6909" w:rsidRPr="00AA76B2">
        <w:rPr>
          <w:rFonts w:cstheme="minorHAnsi"/>
        </w:rPr>
        <w:t xml:space="preserve"> </w:t>
      </w:r>
      <w:proofErr w:type="spellStart"/>
      <w:r w:rsidR="00AD6909" w:rsidRPr="00AA76B2">
        <w:rPr>
          <w:rFonts w:cstheme="minorHAnsi"/>
        </w:rPr>
        <w:t>ROPstat</w:t>
      </w:r>
      <w:r w:rsidR="005C0220">
        <w:rPr>
          <w:rFonts w:cstheme="minorHAnsi"/>
        </w:rPr>
        <w:t>ra</w:t>
      </w:r>
      <w:proofErr w:type="spellEnd"/>
      <w:r w:rsidR="005C0220">
        <w:rPr>
          <w:rFonts w:cstheme="minorHAnsi"/>
        </w:rPr>
        <w:t xml:space="preserve"> specifikus</w:t>
      </w:r>
      <w:r w:rsidR="00AD6909" w:rsidRPr="00AA76B2">
        <w:rPr>
          <w:rFonts w:cstheme="minorHAnsi"/>
        </w:rPr>
        <w:t xml:space="preserve"> *.</w:t>
      </w:r>
      <w:proofErr w:type="spellStart"/>
      <w:r w:rsidR="00AD6909" w:rsidRPr="00AA76B2">
        <w:rPr>
          <w:rFonts w:cstheme="minorHAnsi"/>
        </w:rPr>
        <w:t>msw</w:t>
      </w:r>
      <w:proofErr w:type="spellEnd"/>
      <w:r w:rsidR="00AD6909" w:rsidRPr="00AA76B2">
        <w:rPr>
          <w:rFonts w:cstheme="minorHAnsi"/>
        </w:rPr>
        <w:t xml:space="preserve"> </w:t>
      </w:r>
      <w:r w:rsidR="005C0220">
        <w:rPr>
          <w:rFonts w:cstheme="minorHAnsi"/>
        </w:rPr>
        <w:t>a</w:t>
      </w:r>
      <w:r w:rsidR="00AD6909" w:rsidRPr="00AA76B2">
        <w:rPr>
          <w:rFonts w:cstheme="minorHAnsi"/>
        </w:rPr>
        <w:t>dat</w:t>
      </w:r>
      <w:proofErr w:type="gramStart"/>
      <w:r w:rsidR="00AD6909" w:rsidRPr="00AA76B2">
        <w:rPr>
          <w:rFonts w:cstheme="minorHAnsi"/>
        </w:rPr>
        <w:t>f</w:t>
      </w:r>
      <w:r w:rsidR="005C0220">
        <w:rPr>
          <w:rFonts w:cstheme="minorHAnsi"/>
        </w:rPr>
        <w:t>ájlokat</w:t>
      </w:r>
      <w:proofErr w:type="gramEnd"/>
      <w:r w:rsidR="005C0220">
        <w:rPr>
          <w:rFonts w:cstheme="minorHAnsi"/>
        </w:rPr>
        <w:t xml:space="preserve"> mindenféle konverzió nélkül, simán be tudja olvasni</w:t>
      </w:r>
      <w:r w:rsidR="00AD6909" w:rsidRPr="00AA76B2">
        <w:rPr>
          <w:rFonts w:cstheme="minorHAnsi"/>
        </w:rPr>
        <w:t>.</w:t>
      </w:r>
    </w:p>
    <w:p w:rsidR="00B5345E" w:rsidRDefault="00DC691D" w:rsidP="003F1B72">
      <w:pPr>
        <w:pStyle w:val="Listaszerbekezds"/>
        <w:numPr>
          <w:ilvl w:val="0"/>
          <w:numId w:val="4"/>
        </w:numPr>
        <w:spacing w:after="0" w:line="300" w:lineRule="atLeast"/>
        <w:jc w:val="both"/>
        <w:rPr>
          <w:rFonts w:cstheme="minorHAnsi"/>
        </w:rPr>
      </w:pPr>
      <w:r w:rsidRPr="00AA76B2">
        <w:rPr>
          <w:rFonts w:cstheme="minorHAnsi"/>
        </w:rPr>
        <w:t xml:space="preserve">ROP-R </w:t>
      </w:r>
      <w:r w:rsidR="005C0220">
        <w:rPr>
          <w:rFonts w:cstheme="minorHAnsi"/>
        </w:rPr>
        <w:t>számos</w:t>
      </w:r>
      <w:r w:rsidRPr="00AA76B2">
        <w:rPr>
          <w:rFonts w:cstheme="minorHAnsi"/>
        </w:rPr>
        <w:t xml:space="preserve"> </w:t>
      </w:r>
      <w:r w:rsidR="005C0220">
        <w:rPr>
          <w:rFonts w:cstheme="minorHAnsi"/>
        </w:rPr>
        <w:t xml:space="preserve">olyan </w:t>
      </w:r>
      <w:r w:rsidRPr="00AA76B2">
        <w:rPr>
          <w:rFonts w:cstheme="minorHAnsi"/>
        </w:rPr>
        <w:t>statis</w:t>
      </w:r>
      <w:r w:rsidR="005C0220">
        <w:rPr>
          <w:rFonts w:cstheme="minorHAnsi"/>
        </w:rPr>
        <w:t>z</w:t>
      </w:r>
      <w:r w:rsidRPr="00AA76B2">
        <w:rPr>
          <w:rFonts w:cstheme="minorHAnsi"/>
        </w:rPr>
        <w:t>ti</w:t>
      </w:r>
      <w:r w:rsidR="005C0220">
        <w:rPr>
          <w:rFonts w:cstheme="minorHAnsi"/>
        </w:rPr>
        <w:t>k</w:t>
      </w:r>
      <w:r w:rsidRPr="00AA76B2">
        <w:rPr>
          <w:rFonts w:cstheme="minorHAnsi"/>
        </w:rPr>
        <w:t>a</w:t>
      </w:r>
      <w:r w:rsidR="005C0220">
        <w:rPr>
          <w:rFonts w:cstheme="minorHAnsi"/>
        </w:rPr>
        <w:t>i</w:t>
      </w:r>
      <w:r w:rsidRPr="00AA76B2">
        <w:rPr>
          <w:rFonts w:cstheme="minorHAnsi"/>
        </w:rPr>
        <w:t xml:space="preserve"> </w:t>
      </w:r>
      <w:r w:rsidR="005C0220">
        <w:rPr>
          <w:rFonts w:cstheme="minorHAnsi"/>
        </w:rPr>
        <w:t>elemzés végrehajtására is alkalmas,</w:t>
      </w:r>
      <w:r w:rsidRPr="00AA76B2">
        <w:rPr>
          <w:rFonts w:cstheme="minorHAnsi"/>
        </w:rPr>
        <w:t xml:space="preserve"> </w:t>
      </w:r>
      <w:r w:rsidR="005C0220">
        <w:rPr>
          <w:rFonts w:cstheme="minorHAnsi"/>
        </w:rPr>
        <w:t xml:space="preserve">amelyek sem a </w:t>
      </w:r>
      <w:r w:rsidR="00067480" w:rsidRPr="00AA76B2">
        <w:rPr>
          <w:rFonts w:cstheme="minorHAnsi"/>
        </w:rPr>
        <w:t>JASP</w:t>
      </w:r>
      <w:r w:rsidR="005C0220">
        <w:rPr>
          <w:rFonts w:cstheme="minorHAnsi"/>
        </w:rPr>
        <w:t>, sem</w:t>
      </w:r>
      <w:r w:rsidR="00067480" w:rsidRPr="00AA76B2">
        <w:rPr>
          <w:rFonts w:cstheme="minorHAnsi"/>
        </w:rPr>
        <w:t xml:space="preserve"> </w:t>
      </w:r>
      <w:r w:rsidR="005C0220">
        <w:rPr>
          <w:rFonts w:cstheme="minorHAnsi"/>
        </w:rPr>
        <w:t>a</w:t>
      </w:r>
      <w:r w:rsidR="00067480" w:rsidRPr="00AA76B2">
        <w:rPr>
          <w:rFonts w:cstheme="minorHAnsi"/>
        </w:rPr>
        <w:t xml:space="preserve"> jamovi</w:t>
      </w:r>
      <w:r w:rsidR="005C0220">
        <w:rPr>
          <w:rFonts w:cstheme="minorHAnsi"/>
        </w:rPr>
        <w:t xml:space="preserve">, sem más közismert </w:t>
      </w:r>
      <w:r w:rsidR="00776E8D">
        <w:rPr>
          <w:rFonts w:cstheme="minorHAnsi"/>
        </w:rPr>
        <w:t>menü vezérelt</w:t>
      </w:r>
      <w:r w:rsidR="001B6609" w:rsidRPr="00AA76B2">
        <w:rPr>
          <w:rFonts w:cstheme="minorHAnsi"/>
        </w:rPr>
        <w:t xml:space="preserve"> </w:t>
      </w:r>
      <w:r w:rsidR="005C0220">
        <w:rPr>
          <w:rFonts w:cstheme="minorHAnsi"/>
        </w:rPr>
        <w:t xml:space="preserve">szoftverben </w:t>
      </w:r>
      <w:r w:rsidR="00776E8D">
        <w:rPr>
          <w:rFonts w:cstheme="minorHAnsi"/>
        </w:rPr>
        <w:t>közvetlenül nem elérhetők</w:t>
      </w:r>
      <w:r w:rsidR="00067480" w:rsidRPr="00AA76B2">
        <w:rPr>
          <w:rFonts w:cstheme="minorHAnsi"/>
        </w:rPr>
        <w:t>.</w:t>
      </w:r>
      <w:r w:rsidR="00776E8D">
        <w:rPr>
          <w:rFonts w:cstheme="minorHAnsi"/>
        </w:rPr>
        <w:t xml:space="preserve"> Ilyen például a mediációs </w:t>
      </w:r>
      <w:r w:rsidR="00F4077C">
        <w:rPr>
          <w:rFonts w:cstheme="minorHAnsi"/>
        </w:rPr>
        <w:t xml:space="preserve">elemzés </w:t>
      </w:r>
      <w:r w:rsidR="00776E8D">
        <w:rPr>
          <w:rFonts w:cstheme="minorHAnsi"/>
        </w:rPr>
        <w:t xml:space="preserve">és a polinomiális regresszióelemzés, a </w:t>
      </w:r>
      <w:r w:rsidR="00776E8D" w:rsidRPr="00776E8D">
        <w:rPr>
          <w:rFonts w:cstheme="minorHAnsi"/>
          <w:i/>
        </w:rPr>
        <w:t>k</w:t>
      </w:r>
      <w:r w:rsidR="00776E8D">
        <w:rPr>
          <w:rFonts w:cstheme="minorHAnsi"/>
        </w:rPr>
        <w:t xml:space="preserve">-medoid és a </w:t>
      </w:r>
      <w:r w:rsidR="00776E8D" w:rsidRPr="00776E8D">
        <w:rPr>
          <w:rFonts w:cstheme="minorHAnsi"/>
          <w:i/>
        </w:rPr>
        <w:t>k</w:t>
      </w:r>
      <w:r w:rsidR="00776E8D">
        <w:rPr>
          <w:rFonts w:cstheme="minorHAnsi"/>
        </w:rPr>
        <w:t>-medián nemhierarchikus klaszterelemzés vagy a modell-alapú klaszteranalízis.</w:t>
      </w:r>
    </w:p>
    <w:p w:rsidR="008F01C7" w:rsidRPr="008F01C7" w:rsidRDefault="008F01C7" w:rsidP="003F1B72">
      <w:pPr>
        <w:spacing w:after="0" w:line="300" w:lineRule="atLeast"/>
        <w:ind w:left="284"/>
        <w:jc w:val="both"/>
        <w:rPr>
          <w:rFonts w:cstheme="minorHAnsi"/>
        </w:rPr>
      </w:pPr>
      <w:r>
        <w:rPr>
          <w:rFonts w:cstheme="minorHAnsi"/>
        </w:rPr>
        <w:t>A jelen cikkben először a ROP-R általános jellemzőit és a futásához szükséges technikai feltételeket foglaljuk össze, majd részletesen ismertetjük a tíz többváltozós statisztikai modult. Végül</w:t>
      </w:r>
      <w:r w:rsidR="00DD26B3">
        <w:rPr>
          <w:rFonts w:cstheme="minorHAnsi"/>
        </w:rPr>
        <w:t xml:space="preserve"> egy kötődéskutatás (</w:t>
      </w:r>
      <w:proofErr w:type="spellStart"/>
      <w:r w:rsidR="00DD26B3">
        <w:rPr>
          <w:rFonts w:cstheme="minorHAnsi"/>
        </w:rPr>
        <w:t>Jantek</w:t>
      </w:r>
      <w:proofErr w:type="spellEnd"/>
      <w:r w:rsidR="00DD26B3">
        <w:rPr>
          <w:rFonts w:cstheme="minorHAnsi"/>
        </w:rPr>
        <w:t xml:space="preserve"> és Vargha, 2016) adatainak felhasználásával szemléltetjük a ROP-R moduljainak használatát.</w:t>
      </w:r>
    </w:p>
    <w:p w:rsidR="001D32C1" w:rsidRPr="00150152" w:rsidRDefault="001D32C1" w:rsidP="003F1B72">
      <w:pPr>
        <w:spacing w:after="0" w:line="300" w:lineRule="atLeast"/>
        <w:rPr>
          <w:rFonts w:cstheme="minorHAnsi"/>
          <w:lang w:val="en-US"/>
        </w:rPr>
      </w:pPr>
    </w:p>
    <w:p w:rsidR="00197436" w:rsidRPr="00150152" w:rsidRDefault="00F90911" w:rsidP="003F1B72">
      <w:pPr>
        <w:pStyle w:val="Listaszerbekezds"/>
        <w:spacing w:after="120" w:line="300" w:lineRule="atLeast"/>
        <w:ind w:left="0"/>
        <w:jc w:val="center"/>
        <w:rPr>
          <w:rFonts w:cstheme="minorHAnsi"/>
          <w:b/>
          <w:lang w:val="en-US"/>
        </w:rPr>
      </w:pPr>
      <w:r w:rsidRPr="00150152">
        <w:rPr>
          <w:rFonts w:cstheme="minorHAnsi"/>
          <w:b/>
          <w:lang w:val="en-US"/>
        </w:rPr>
        <w:t xml:space="preserve">1. </w:t>
      </w:r>
      <w:r w:rsidR="00DD26B3" w:rsidRPr="00DD26B3">
        <w:rPr>
          <w:rFonts w:cstheme="minorHAnsi"/>
          <w:b/>
        </w:rPr>
        <w:t>ROP-R általános jellemzői és a fut</w:t>
      </w:r>
      <w:r w:rsidR="007A50F3">
        <w:rPr>
          <w:rFonts w:cstheme="minorHAnsi"/>
          <w:b/>
        </w:rPr>
        <w:t>tat</w:t>
      </w:r>
      <w:r w:rsidR="00DD26B3" w:rsidRPr="00DD26B3">
        <w:rPr>
          <w:rFonts w:cstheme="minorHAnsi"/>
          <w:b/>
        </w:rPr>
        <w:t>ásához szükséges technikai feltételek</w:t>
      </w:r>
    </w:p>
    <w:p w:rsidR="009209ED" w:rsidRPr="00DD26B3" w:rsidRDefault="009209ED" w:rsidP="003F1B72">
      <w:pPr>
        <w:spacing w:after="0" w:line="300" w:lineRule="atLeast"/>
        <w:ind w:firstLine="284"/>
        <w:jc w:val="both"/>
        <w:rPr>
          <w:rFonts w:cstheme="minorHAnsi"/>
        </w:rPr>
      </w:pPr>
      <w:r w:rsidRPr="00DD26B3">
        <w:rPr>
          <w:rFonts w:cstheme="minorHAnsi"/>
        </w:rPr>
        <w:t xml:space="preserve">ROP-R </w:t>
      </w:r>
      <w:r w:rsidR="00DD26B3" w:rsidRPr="00DD26B3">
        <w:rPr>
          <w:rFonts w:cstheme="minorHAnsi"/>
        </w:rPr>
        <w:t xml:space="preserve">tulajdonképpen </w:t>
      </w:r>
      <w:r w:rsidR="00DD26B3">
        <w:rPr>
          <w:rFonts w:cstheme="minorHAnsi"/>
        </w:rPr>
        <w:t>a fizetős</w:t>
      </w:r>
      <w:r w:rsidRPr="00DD26B3">
        <w:rPr>
          <w:rFonts w:cstheme="minorHAnsi"/>
        </w:rPr>
        <w:t xml:space="preserve"> </w:t>
      </w:r>
      <w:r w:rsidR="00DD26B3" w:rsidRPr="00DD26B3">
        <w:rPr>
          <w:rFonts w:cstheme="minorHAnsi"/>
        </w:rPr>
        <w:t xml:space="preserve">ROPstat </w:t>
      </w:r>
      <w:r w:rsidR="00DD26B3">
        <w:rPr>
          <w:rFonts w:cstheme="minorHAnsi"/>
        </w:rPr>
        <w:t>szoftver ingyenes többváltozós</w:t>
      </w:r>
      <w:r w:rsidRPr="00DD26B3">
        <w:rPr>
          <w:rFonts w:cstheme="minorHAnsi"/>
        </w:rPr>
        <w:t xml:space="preserve"> </w:t>
      </w:r>
      <w:r w:rsidR="00DD26B3">
        <w:rPr>
          <w:rFonts w:cstheme="minorHAnsi"/>
        </w:rPr>
        <w:t>változata</w:t>
      </w:r>
      <w:r w:rsidRPr="00DD26B3">
        <w:rPr>
          <w:rFonts w:cstheme="minorHAnsi"/>
        </w:rPr>
        <w:t xml:space="preserve">. A </w:t>
      </w:r>
      <w:r w:rsidR="00DD26B3" w:rsidRPr="00DD26B3">
        <w:rPr>
          <w:rFonts w:cstheme="minorHAnsi"/>
        </w:rPr>
        <w:t>ROPstat</w:t>
      </w:r>
      <w:r w:rsidR="00DD26B3">
        <w:rPr>
          <w:rFonts w:cstheme="minorHAnsi"/>
        </w:rPr>
        <w:t>tal kapcsolatos minden</w:t>
      </w:r>
      <w:r w:rsidR="00DD26B3" w:rsidRPr="00DD26B3">
        <w:rPr>
          <w:rFonts w:cstheme="minorHAnsi"/>
        </w:rPr>
        <w:t xml:space="preserve"> </w:t>
      </w:r>
      <w:proofErr w:type="gramStart"/>
      <w:r w:rsidRPr="00DD26B3">
        <w:rPr>
          <w:rFonts w:cstheme="minorHAnsi"/>
        </w:rPr>
        <w:t>inform</w:t>
      </w:r>
      <w:r w:rsidR="00DD26B3">
        <w:rPr>
          <w:rFonts w:cstheme="minorHAnsi"/>
        </w:rPr>
        <w:t>áció</w:t>
      </w:r>
      <w:proofErr w:type="gramEnd"/>
      <w:r w:rsidRPr="00DD26B3">
        <w:rPr>
          <w:rFonts w:cstheme="minorHAnsi"/>
        </w:rPr>
        <w:t xml:space="preserve"> </w:t>
      </w:r>
      <w:r w:rsidR="00DD26B3">
        <w:rPr>
          <w:rFonts w:cstheme="minorHAnsi"/>
        </w:rPr>
        <w:t>megtalálható</w:t>
      </w:r>
      <w:r w:rsidRPr="00DD26B3">
        <w:rPr>
          <w:rFonts w:cstheme="minorHAnsi"/>
        </w:rPr>
        <w:t xml:space="preserve"> </w:t>
      </w:r>
      <w:r w:rsidR="006B068C" w:rsidRPr="00DD26B3">
        <w:rPr>
          <w:rFonts w:cstheme="minorHAnsi"/>
          <w:lang w:eastAsia="hu-HU"/>
        </w:rPr>
        <w:t xml:space="preserve">Vargha, Torma és Bergman </w:t>
      </w:r>
      <w:r w:rsidR="0075247D" w:rsidRPr="00DD26B3">
        <w:rPr>
          <w:rFonts w:cstheme="minorHAnsi"/>
          <w:lang w:eastAsia="hu-HU"/>
        </w:rPr>
        <w:t>(</w:t>
      </w:r>
      <w:r w:rsidRPr="00DD26B3">
        <w:rPr>
          <w:rFonts w:cstheme="minorHAnsi"/>
          <w:lang w:eastAsia="hu-HU"/>
        </w:rPr>
        <w:t>2015</w:t>
      </w:r>
      <w:r w:rsidR="006B068C" w:rsidRPr="00DD26B3">
        <w:rPr>
          <w:rFonts w:cstheme="minorHAnsi"/>
          <w:lang w:eastAsia="hu-HU"/>
        </w:rPr>
        <w:t>)</w:t>
      </w:r>
      <w:r w:rsidR="00DD26B3">
        <w:rPr>
          <w:rFonts w:cstheme="minorHAnsi"/>
          <w:lang w:eastAsia="hu-HU"/>
        </w:rPr>
        <w:t>, Vargha (2016), illetve Vargha (2019, Melléklet) művében, illetve</w:t>
      </w:r>
      <w:r w:rsidR="00806367" w:rsidRPr="00DD26B3">
        <w:rPr>
          <w:rFonts w:cstheme="minorHAnsi"/>
          <w:lang w:eastAsia="hu-HU"/>
        </w:rPr>
        <w:t xml:space="preserve"> </w:t>
      </w:r>
      <w:r w:rsidR="00DD26B3">
        <w:rPr>
          <w:rFonts w:cstheme="minorHAnsi"/>
          <w:lang w:eastAsia="hu-HU"/>
        </w:rPr>
        <w:t>a</w:t>
      </w:r>
      <w:r w:rsidR="00806367" w:rsidRPr="00DD26B3">
        <w:rPr>
          <w:rFonts w:cstheme="minorHAnsi"/>
          <w:lang w:eastAsia="hu-HU"/>
        </w:rPr>
        <w:t xml:space="preserve"> </w:t>
      </w:r>
      <w:hyperlink r:id="rId10" w:history="1">
        <w:r w:rsidR="00DD26B3" w:rsidRPr="00A024F3">
          <w:rPr>
            <w:rStyle w:val="Hiperhivatkozs"/>
            <w:rFonts w:cstheme="minorHAnsi"/>
            <w:lang w:eastAsia="hu-HU"/>
          </w:rPr>
          <w:t>www.ropstat.com</w:t>
        </w:r>
      </w:hyperlink>
      <w:r w:rsidR="00DD26B3">
        <w:rPr>
          <w:rFonts w:cstheme="minorHAnsi"/>
          <w:lang w:eastAsia="hu-HU"/>
        </w:rPr>
        <w:t xml:space="preserve"> weboldalon</w:t>
      </w:r>
      <w:r w:rsidRPr="00DD26B3">
        <w:rPr>
          <w:rFonts w:cstheme="minorHAnsi"/>
          <w:lang w:eastAsia="hu-HU"/>
        </w:rPr>
        <w:t>.</w:t>
      </w:r>
    </w:p>
    <w:p w:rsidR="00806367" w:rsidRPr="00741DB7" w:rsidRDefault="00806367" w:rsidP="003F1B72">
      <w:pPr>
        <w:numPr>
          <w:ilvl w:val="0"/>
          <w:numId w:val="6"/>
        </w:numPr>
        <w:spacing w:after="0" w:line="300" w:lineRule="atLeast"/>
        <w:jc w:val="both"/>
        <w:rPr>
          <w:rFonts w:cstheme="minorHAnsi"/>
        </w:rPr>
      </w:pPr>
      <w:r w:rsidRPr="00741DB7">
        <w:rPr>
          <w:rFonts w:cstheme="minorHAnsi"/>
        </w:rPr>
        <w:t xml:space="preserve">ROP-R </w:t>
      </w:r>
      <w:r w:rsidR="00741DB7" w:rsidRPr="00741DB7">
        <w:rPr>
          <w:rFonts w:cstheme="minorHAnsi"/>
        </w:rPr>
        <w:t xml:space="preserve">Windows </w:t>
      </w:r>
      <w:r w:rsidR="00741DB7">
        <w:rPr>
          <w:rFonts w:cstheme="minorHAnsi"/>
        </w:rPr>
        <w:t>platformon,</w:t>
      </w:r>
      <w:r w:rsidR="00741DB7" w:rsidRPr="00741DB7">
        <w:rPr>
          <w:rFonts w:cstheme="minorHAnsi"/>
        </w:rPr>
        <w:t xml:space="preserve"> </w:t>
      </w:r>
      <w:r w:rsidR="00741DB7">
        <w:rPr>
          <w:rFonts w:cstheme="minorHAnsi"/>
        </w:rPr>
        <w:t>a</w:t>
      </w:r>
      <w:r w:rsidRPr="00741DB7">
        <w:rPr>
          <w:rFonts w:cstheme="minorHAnsi"/>
        </w:rPr>
        <w:t xml:space="preserve"> ROP-R.exe </w:t>
      </w:r>
      <w:r w:rsidR="00741DB7" w:rsidRPr="00741DB7">
        <w:rPr>
          <w:rFonts w:cstheme="minorHAnsi"/>
        </w:rPr>
        <w:t xml:space="preserve">program </w:t>
      </w:r>
      <w:r w:rsidR="00741DB7">
        <w:rPr>
          <w:rFonts w:cstheme="minorHAnsi"/>
        </w:rPr>
        <w:t xml:space="preserve">segítségével futtatható, s </w:t>
      </w:r>
      <w:proofErr w:type="gramStart"/>
      <w:r w:rsidR="00741DB7">
        <w:rPr>
          <w:rFonts w:cstheme="minorHAnsi"/>
        </w:rPr>
        <w:t>normális</w:t>
      </w:r>
      <w:proofErr w:type="gramEnd"/>
      <w:r w:rsidR="00741DB7">
        <w:rPr>
          <w:rFonts w:cstheme="minorHAnsi"/>
        </w:rPr>
        <w:t xml:space="preserve"> működésének feltétele, hogy az</w:t>
      </w:r>
      <w:r w:rsidRPr="00741DB7">
        <w:rPr>
          <w:rFonts w:cstheme="minorHAnsi"/>
        </w:rPr>
        <w:t xml:space="preserve"> R </w:t>
      </w:r>
      <w:r w:rsidR="00741DB7">
        <w:rPr>
          <w:rFonts w:cstheme="minorHAnsi"/>
        </w:rPr>
        <w:t>szoftver</w:t>
      </w:r>
      <w:r w:rsidRPr="00741DB7">
        <w:rPr>
          <w:rFonts w:cstheme="minorHAnsi"/>
        </w:rPr>
        <w:t xml:space="preserve"> (speci</w:t>
      </w:r>
      <w:r w:rsidR="00741DB7">
        <w:rPr>
          <w:rFonts w:cstheme="minorHAnsi"/>
        </w:rPr>
        <w:t>álisan annak</w:t>
      </w:r>
      <w:r w:rsidRPr="00741DB7">
        <w:rPr>
          <w:rFonts w:cstheme="minorHAnsi"/>
        </w:rPr>
        <w:t xml:space="preserve"> Rcmd</w:t>
      </w:r>
      <w:r w:rsidR="00CA18FA">
        <w:rPr>
          <w:rFonts w:cstheme="minorHAnsi"/>
        </w:rPr>
        <w:t>.exe</w:t>
      </w:r>
      <w:r w:rsidRPr="00741DB7">
        <w:rPr>
          <w:rFonts w:cstheme="minorHAnsi"/>
        </w:rPr>
        <w:t xml:space="preserve"> program</w:t>
      </w:r>
      <w:r w:rsidR="00741DB7">
        <w:rPr>
          <w:rFonts w:cstheme="minorHAnsi"/>
        </w:rPr>
        <w:t>ja</w:t>
      </w:r>
      <w:r w:rsidRPr="00741DB7">
        <w:rPr>
          <w:rFonts w:cstheme="minorHAnsi"/>
        </w:rPr>
        <w:t>) install</w:t>
      </w:r>
      <w:r w:rsidR="00741DB7">
        <w:rPr>
          <w:rFonts w:cstheme="minorHAnsi"/>
        </w:rPr>
        <w:t>álva legyen</w:t>
      </w:r>
      <w:r w:rsidRPr="00741DB7">
        <w:rPr>
          <w:rFonts w:cstheme="minorHAnsi"/>
        </w:rPr>
        <w:t xml:space="preserve">. ROP-R.exe </w:t>
      </w:r>
      <w:r w:rsidR="00741DB7">
        <w:rPr>
          <w:rFonts w:cstheme="minorHAnsi"/>
        </w:rPr>
        <w:t>a</w:t>
      </w:r>
      <w:r w:rsidRPr="00741DB7">
        <w:rPr>
          <w:rFonts w:cstheme="minorHAnsi"/>
        </w:rPr>
        <w:t xml:space="preserve"> </w:t>
      </w:r>
      <w:hyperlink r:id="rId11" w:history="1">
        <w:r w:rsidR="00741DB7" w:rsidRPr="00B6430C">
          <w:rPr>
            <w:rStyle w:val="Hiperhivatkozs"/>
            <w:rFonts w:cstheme="minorHAnsi"/>
          </w:rPr>
          <w:t>http://www.bansagi.hu/r/index.html</w:t>
        </w:r>
      </w:hyperlink>
      <w:r w:rsidR="00741DB7">
        <w:rPr>
          <w:rFonts w:cstheme="minorHAnsi"/>
        </w:rPr>
        <w:t xml:space="preserve"> weboldalról tölthető le, mely</w:t>
      </w:r>
      <w:r w:rsidRPr="00741DB7">
        <w:rPr>
          <w:rFonts w:cstheme="minorHAnsi"/>
        </w:rPr>
        <w:t xml:space="preserve"> </w:t>
      </w:r>
      <w:r w:rsidR="00741DB7">
        <w:rPr>
          <w:rFonts w:cstheme="minorHAnsi"/>
        </w:rPr>
        <w:t>sikeres</w:t>
      </w:r>
      <w:r w:rsidRPr="00741DB7">
        <w:rPr>
          <w:rFonts w:cstheme="minorHAnsi"/>
        </w:rPr>
        <w:t xml:space="preserve"> </w:t>
      </w:r>
      <w:proofErr w:type="gramStart"/>
      <w:r w:rsidRPr="00741DB7">
        <w:rPr>
          <w:rFonts w:cstheme="minorHAnsi"/>
        </w:rPr>
        <w:t>install</w:t>
      </w:r>
      <w:r w:rsidR="00741DB7">
        <w:rPr>
          <w:rFonts w:cstheme="minorHAnsi"/>
        </w:rPr>
        <w:t>álás</w:t>
      </w:r>
      <w:proofErr w:type="gramEnd"/>
      <w:r w:rsidR="00741DB7">
        <w:rPr>
          <w:rFonts w:cstheme="minorHAnsi"/>
        </w:rPr>
        <w:t xml:space="preserve"> után a</w:t>
      </w:r>
      <w:r w:rsidRPr="00741DB7">
        <w:rPr>
          <w:rFonts w:cstheme="minorHAnsi"/>
        </w:rPr>
        <w:t xml:space="preserve"> „c:\_</w:t>
      </w:r>
      <w:proofErr w:type="spellStart"/>
      <w:r w:rsidRPr="00741DB7">
        <w:rPr>
          <w:rFonts w:cstheme="minorHAnsi"/>
        </w:rPr>
        <w:t>vargha</w:t>
      </w:r>
      <w:proofErr w:type="spellEnd"/>
      <w:r w:rsidRPr="00741DB7">
        <w:rPr>
          <w:rFonts w:cstheme="minorHAnsi"/>
        </w:rPr>
        <w:t>\</w:t>
      </w:r>
      <w:proofErr w:type="spellStart"/>
      <w:r w:rsidRPr="00741DB7">
        <w:rPr>
          <w:rFonts w:cstheme="minorHAnsi"/>
        </w:rPr>
        <w:t>ropstat</w:t>
      </w:r>
      <w:proofErr w:type="spellEnd"/>
      <w:r w:rsidRPr="00741DB7">
        <w:rPr>
          <w:rFonts w:cstheme="minorHAnsi"/>
        </w:rPr>
        <w:t>”</w:t>
      </w:r>
      <w:r w:rsidR="00741DB7">
        <w:rPr>
          <w:rFonts w:cstheme="minorHAnsi"/>
        </w:rPr>
        <w:t xml:space="preserve"> mappában lesz elhelyezve</w:t>
      </w:r>
      <w:r w:rsidRPr="00741DB7">
        <w:rPr>
          <w:rFonts w:cstheme="minorHAnsi"/>
        </w:rPr>
        <w:t xml:space="preserve">. </w:t>
      </w:r>
      <w:r w:rsidR="00741DB7">
        <w:rPr>
          <w:rFonts w:cstheme="minorHAnsi"/>
        </w:rPr>
        <w:t>A program innen is futtatható, de gyakori használat esetén célszerű</w:t>
      </w:r>
      <w:r w:rsidRPr="00741DB7">
        <w:rPr>
          <w:rFonts w:cstheme="minorHAnsi"/>
        </w:rPr>
        <w:t xml:space="preserve"> </w:t>
      </w:r>
      <w:r w:rsidR="00682C7C" w:rsidRPr="00741DB7">
        <w:rPr>
          <w:rFonts w:cstheme="minorHAnsi"/>
        </w:rPr>
        <w:t xml:space="preserve">ROP-R </w:t>
      </w:r>
      <w:r w:rsidR="00741DB7">
        <w:rPr>
          <w:rFonts w:cstheme="minorHAnsi"/>
        </w:rPr>
        <w:t>számára parancsikont elhelyezni az asztalon vagy a tálcán</w:t>
      </w:r>
      <w:r w:rsidRPr="00741DB7">
        <w:rPr>
          <w:rFonts w:cstheme="minorHAnsi"/>
        </w:rPr>
        <w:t xml:space="preserve">. </w:t>
      </w:r>
    </w:p>
    <w:p w:rsidR="00806367" w:rsidRPr="00741DB7" w:rsidRDefault="00CA18FA" w:rsidP="003F1B72">
      <w:pPr>
        <w:numPr>
          <w:ilvl w:val="0"/>
          <w:numId w:val="6"/>
        </w:numPr>
        <w:spacing w:after="0" w:line="300" w:lineRule="atLeast"/>
        <w:jc w:val="both"/>
        <w:rPr>
          <w:rFonts w:cstheme="minorHAnsi"/>
        </w:rPr>
      </w:pPr>
      <w:r>
        <w:rPr>
          <w:color w:val="000000"/>
          <w:lang w:eastAsia="hu-HU"/>
        </w:rPr>
        <w:t>Mivel ROP-R a programból futtat R-scripteket, használatához</w:t>
      </w:r>
      <w:r w:rsidRPr="0098413E">
        <w:rPr>
          <w:color w:val="000000"/>
          <w:lang w:eastAsia="hu-HU"/>
        </w:rPr>
        <w:t xml:space="preserve"> az </w:t>
      </w:r>
      <w:r>
        <w:rPr>
          <w:color w:val="000000"/>
          <w:lang w:eastAsia="hu-HU"/>
        </w:rPr>
        <w:t xml:space="preserve">R szoftvert telepíteni kell, mégpedig ennek </w:t>
      </w:r>
      <w:r w:rsidRPr="00741DB7">
        <w:rPr>
          <w:rFonts w:cstheme="minorHAnsi"/>
        </w:rPr>
        <w:t>R-4.1.3</w:t>
      </w:r>
      <w:r>
        <w:rPr>
          <w:rFonts w:cstheme="minorHAnsi"/>
        </w:rPr>
        <w:t xml:space="preserve"> verzióját </w:t>
      </w:r>
      <w:r w:rsidR="00806367" w:rsidRPr="00741DB7">
        <w:rPr>
          <w:rFonts w:cstheme="minorHAnsi"/>
        </w:rPr>
        <w:t>(</w:t>
      </w:r>
      <w:r w:rsidR="000F0C81" w:rsidRPr="00741DB7">
        <w:t>https://www.filehorse.com/download-r-for-windows/old-versions/</w:t>
      </w:r>
      <w:r w:rsidR="00806367" w:rsidRPr="00741DB7">
        <w:rPr>
          <w:rFonts w:cstheme="minorHAnsi"/>
        </w:rPr>
        <w:t>)</w:t>
      </w:r>
      <w:r>
        <w:rPr>
          <w:rFonts w:cstheme="minorHAnsi"/>
        </w:rPr>
        <w:t>,</w:t>
      </w:r>
      <w:r w:rsidR="00806367" w:rsidRPr="00741DB7">
        <w:rPr>
          <w:rFonts w:cstheme="minorHAnsi"/>
        </w:rPr>
        <w:t xml:space="preserve"> </w:t>
      </w:r>
      <w:r>
        <w:rPr>
          <w:rFonts w:cstheme="minorHAnsi"/>
        </w:rPr>
        <w:t>s az</w:t>
      </w:r>
      <w:r w:rsidR="00806367" w:rsidRPr="00741DB7">
        <w:rPr>
          <w:rFonts w:cstheme="minorHAnsi"/>
        </w:rPr>
        <w:t xml:space="preserve"> </w:t>
      </w:r>
      <w:r>
        <w:rPr>
          <w:rFonts w:cstheme="minorHAnsi"/>
        </w:rPr>
        <w:t xml:space="preserve">ennek során felmásolt </w:t>
      </w:r>
      <w:r w:rsidR="00806367" w:rsidRPr="00741DB7">
        <w:rPr>
          <w:rFonts w:cstheme="minorHAnsi"/>
        </w:rPr>
        <w:t>Rcmd</w:t>
      </w:r>
      <w:r w:rsidR="00682C7C" w:rsidRPr="00741DB7">
        <w:rPr>
          <w:rFonts w:cstheme="minorHAnsi"/>
        </w:rPr>
        <w:t>.exe</w:t>
      </w:r>
      <w:r w:rsidR="00806367" w:rsidRPr="00741DB7">
        <w:rPr>
          <w:rFonts w:cstheme="minorHAnsi"/>
        </w:rPr>
        <w:t xml:space="preserve"> </w:t>
      </w:r>
      <w:r>
        <w:rPr>
          <w:rFonts w:cstheme="minorHAnsi"/>
        </w:rPr>
        <w:t>program elérési út</w:t>
      </w:r>
      <w:r w:rsidR="002F7C14">
        <w:rPr>
          <w:rFonts w:cstheme="minorHAnsi"/>
        </w:rPr>
        <w:t>j</w:t>
      </w:r>
      <w:r>
        <w:rPr>
          <w:rFonts w:cstheme="minorHAnsi"/>
        </w:rPr>
        <w:t>át a ROPstat első használata előtt be kell állítani a</w:t>
      </w:r>
      <w:r w:rsidR="00806367" w:rsidRPr="00741DB7">
        <w:rPr>
          <w:rFonts w:cstheme="minorHAnsi"/>
        </w:rPr>
        <w:t xml:space="preserve"> </w:t>
      </w:r>
      <w:r w:rsidR="00682C7C" w:rsidRPr="00741DB7">
        <w:rPr>
          <w:rFonts w:cstheme="minorHAnsi"/>
        </w:rPr>
        <w:t xml:space="preserve">ROP-R </w:t>
      </w:r>
      <w:r>
        <w:rPr>
          <w:rFonts w:cstheme="minorHAnsi"/>
        </w:rPr>
        <w:t>Beállítások</w:t>
      </w:r>
      <w:r w:rsidRPr="00741DB7">
        <w:rPr>
          <w:rFonts w:cstheme="minorHAnsi"/>
        </w:rPr>
        <w:t>/R-</w:t>
      </w:r>
      <w:proofErr w:type="spellStart"/>
      <w:r w:rsidRPr="00741DB7">
        <w:rPr>
          <w:rFonts w:cstheme="minorHAnsi"/>
        </w:rPr>
        <w:t>path</w:t>
      </w:r>
      <w:proofErr w:type="spellEnd"/>
      <w:r w:rsidRPr="00741DB7">
        <w:rPr>
          <w:rFonts w:cstheme="minorHAnsi"/>
        </w:rPr>
        <w:t xml:space="preserve"> </w:t>
      </w:r>
      <w:r w:rsidR="00806367" w:rsidRPr="00741DB7">
        <w:rPr>
          <w:rFonts w:cstheme="minorHAnsi"/>
        </w:rPr>
        <w:t>men</w:t>
      </w:r>
      <w:r>
        <w:rPr>
          <w:rFonts w:cstheme="minorHAnsi"/>
        </w:rPr>
        <w:t>ü</w:t>
      </w:r>
      <w:r w:rsidR="00806367" w:rsidRPr="00741DB7">
        <w:rPr>
          <w:rFonts w:cstheme="minorHAnsi"/>
        </w:rPr>
        <w:t>pont</w:t>
      </w:r>
      <w:r>
        <w:rPr>
          <w:rFonts w:cstheme="minorHAnsi"/>
        </w:rPr>
        <w:t>jában</w:t>
      </w:r>
      <w:r w:rsidR="00806367" w:rsidRPr="00741DB7">
        <w:rPr>
          <w:rFonts w:cstheme="minorHAnsi"/>
        </w:rPr>
        <w:t xml:space="preserve">. </w:t>
      </w:r>
      <w:r>
        <w:rPr>
          <w:rFonts w:cstheme="minorHAnsi"/>
        </w:rPr>
        <w:t>Standard telepítés során ez az elérési út</w:t>
      </w:r>
      <w:r w:rsidR="000F3921">
        <w:rPr>
          <w:rFonts w:cstheme="minorHAnsi"/>
        </w:rPr>
        <w:t>:</w:t>
      </w:r>
      <w:r w:rsidR="00806367" w:rsidRPr="00741DB7">
        <w:rPr>
          <w:rFonts w:cstheme="minorHAnsi"/>
        </w:rPr>
        <w:t xml:space="preserve"> c:\Program </w:t>
      </w:r>
      <w:proofErr w:type="spellStart"/>
      <w:r w:rsidR="00806367" w:rsidRPr="00741DB7">
        <w:rPr>
          <w:rFonts w:cstheme="minorHAnsi"/>
        </w:rPr>
        <w:t>Files</w:t>
      </w:r>
      <w:proofErr w:type="spellEnd"/>
      <w:r w:rsidR="00806367" w:rsidRPr="00741DB7">
        <w:rPr>
          <w:rFonts w:cstheme="minorHAnsi"/>
        </w:rPr>
        <w:t xml:space="preserve">\R\R-4.1.3\bin\i386\Rcmd.exe, </w:t>
      </w:r>
      <w:r w:rsidR="002F7C14">
        <w:rPr>
          <w:rFonts w:cstheme="minorHAnsi"/>
        </w:rPr>
        <w:t>de a</w:t>
      </w:r>
      <w:r w:rsidR="00806367" w:rsidRPr="00741DB7">
        <w:rPr>
          <w:rFonts w:cstheme="minorHAnsi"/>
        </w:rPr>
        <w:t xml:space="preserve"> c:\Program </w:t>
      </w:r>
      <w:proofErr w:type="spellStart"/>
      <w:r w:rsidR="00806367" w:rsidRPr="00741DB7">
        <w:rPr>
          <w:rFonts w:cstheme="minorHAnsi"/>
        </w:rPr>
        <w:t>Files</w:t>
      </w:r>
      <w:proofErr w:type="spellEnd"/>
      <w:r w:rsidR="00806367" w:rsidRPr="00741DB7">
        <w:rPr>
          <w:rFonts w:cstheme="minorHAnsi"/>
        </w:rPr>
        <w:t xml:space="preserve">\R\R-4.1.3\bin\x64\Rcmd.exe </w:t>
      </w:r>
      <w:r w:rsidR="002F7C14">
        <w:rPr>
          <w:rFonts w:cstheme="minorHAnsi"/>
        </w:rPr>
        <w:t>szintén használható</w:t>
      </w:r>
      <w:r w:rsidR="00806367" w:rsidRPr="00741DB7">
        <w:rPr>
          <w:rFonts w:cstheme="minorHAnsi"/>
        </w:rPr>
        <w:t xml:space="preserve">. </w:t>
      </w:r>
      <w:r w:rsidR="002F7C14">
        <w:rPr>
          <w:rFonts w:cstheme="minorHAnsi"/>
        </w:rPr>
        <w:t>Ez utóbbi</w:t>
      </w:r>
      <w:r w:rsidR="00806367" w:rsidRPr="00741DB7">
        <w:rPr>
          <w:rFonts w:cstheme="minorHAnsi"/>
        </w:rPr>
        <w:t xml:space="preserve"> 64</w:t>
      </w:r>
      <w:r w:rsidR="00E84148" w:rsidRPr="00741DB7">
        <w:rPr>
          <w:rFonts w:cstheme="minorHAnsi"/>
        </w:rPr>
        <w:t xml:space="preserve"> </w:t>
      </w:r>
      <w:r w:rsidR="00806367" w:rsidRPr="00741DB7">
        <w:rPr>
          <w:rFonts w:cstheme="minorHAnsi"/>
        </w:rPr>
        <w:t>bit</w:t>
      </w:r>
      <w:r w:rsidR="002F7C14">
        <w:rPr>
          <w:rFonts w:cstheme="minorHAnsi"/>
        </w:rPr>
        <w:t>es eljárások esetén gyorsabb futásokat eredményez, mint az</w:t>
      </w:r>
      <w:r w:rsidR="00806367" w:rsidRPr="00741DB7">
        <w:rPr>
          <w:rFonts w:cstheme="minorHAnsi"/>
        </w:rPr>
        <w:t xml:space="preserve"> </w:t>
      </w:r>
      <w:r w:rsidR="002F7C14">
        <w:rPr>
          <w:rFonts w:cstheme="minorHAnsi"/>
        </w:rPr>
        <w:t>előbbi</w:t>
      </w:r>
      <w:r w:rsidR="00806367" w:rsidRPr="00741DB7">
        <w:rPr>
          <w:rFonts w:cstheme="minorHAnsi"/>
          <w:vertAlign w:val="superscript"/>
        </w:rPr>
        <w:footnoteReference w:id="4"/>
      </w:r>
      <w:r w:rsidR="00806367" w:rsidRPr="00741DB7">
        <w:rPr>
          <w:rFonts w:cstheme="minorHAnsi"/>
        </w:rPr>
        <w:t>.</w:t>
      </w:r>
      <w:r w:rsidR="00E84148" w:rsidRPr="00741DB7">
        <w:rPr>
          <w:rFonts w:cstheme="minorHAnsi"/>
        </w:rPr>
        <w:t xml:space="preserve"> </w:t>
      </w:r>
      <w:r w:rsidR="002F7C14">
        <w:rPr>
          <w:rFonts w:cstheme="minorHAnsi"/>
        </w:rPr>
        <w:t>Újabb</w:t>
      </w:r>
      <w:r w:rsidR="00E84148" w:rsidRPr="00741DB7">
        <w:rPr>
          <w:rFonts w:cstheme="minorHAnsi"/>
        </w:rPr>
        <w:t xml:space="preserve"> R ver</w:t>
      </w:r>
      <w:r w:rsidR="002F7C14">
        <w:rPr>
          <w:rFonts w:cstheme="minorHAnsi"/>
        </w:rPr>
        <w:t>ziók</w:t>
      </w:r>
      <w:r w:rsidR="00E84148" w:rsidRPr="00741DB7">
        <w:rPr>
          <w:rFonts w:cstheme="minorHAnsi"/>
        </w:rPr>
        <w:t xml:space="preserve"> </w:t>
      </w:r>
      <w:r w:rsidR="002F7C14">
        <w:rPr>
          <w:rFonts w:cstheme="minorHAnsi"/>
        </w:rPr>
        <w:t xml:space="preserve">esetén </w:t>
      </w:r>
      <w:r w:rsidR="00E84148" w:rsidRPr="00741DB7">
        <w:rPr>
          <w:rFonts w:cstheme="minorHAnsi"/>
        </w:rPr>
        <w:t xml:space="preserve">(4.2.0 </w:t>
      </w:r>
      <w:r w:rsidR="002F7C14">
        <w:rPr>
          <w:rFonts w:cstheme="minorHAnsi"/>
        </w:rPr>
        <w:t xml:space="preserve">és </w:t>
      </w:r>
      <w:proofErr w:type="gramStart"/>
      <w:r w:rsidR="002F7C14">
        <w:rPr>
          <w:rFonts w:cstheme="minorHAnsi"/>
        </w:rPr>
        <w:t>afölött</w:t>
      </w:r>
      <w:proofErr w:type="gramEnd"/>
      <w:r w:rsidR="00E84148" w:rsidRPr="00741DB7">
        <w:rPr>
          <w:rFonts w:cstheme="minorHAnsi"/>
        </w:rPr>
        <w:t xml:space="preserve">) ROP-R </w:t>
      </w:r>
      <w:r w:rsidR="002F7C14">
        <w:rPr>
          <w:rFonts w:cstheme="minorHAnsi"/>
        </w:rPr>
        <w:t>nem működik megfelelően</w:t>
      </w:r>
      <w:r w:rsidR="00E84148" w:rsidRPr="00741DB7">
        <w:rPr>
          <w:rFonts w:cstheme="minorHAnsi"/>
        </w:rPr>
        <w:t xml:space="preserve">. </w:t>
      </w:r>
    </w:p>
    <w:p w:rsidR="00682C7C" w:rsidRPr="00C8543C" w:rsidRDefault="00C8543C" w:rsidP="003F1B72">
      <w:pPr>
        <w:pStyle w:val="Listaszerbekezds"/>
        <w:numPr>
          <w:ilvl w:val="0"/>
          <w:numId w:val="6"/>
        </w:numPr>
        <w:spacing w:after="0" w:line="300" w:lineRule="atLeast"/>
        <w:rPr>
          <w:color w:val="000000"/>
          <w:lang w:eastAsia="hu-HU"/>
        </w:rPr>
      </w:pPr>
      <w:r w:rsidRPr="00C8543C">
        <w:rPr>
          <w:color w:val="000000"/>
          <w:lang w:eastAsia="hu-HU"/>
        </w:rPr>
        <w:t>A következő lépésben</w:t>
      </w:r>
      <w:r w:rsidR="004E5105">
        <w:rPr>
          <w:color w:val="000000"/>
          <w:lang w:eastAsia="hu-HU"/>
        </w:rPr>
        <w:t xml:space="preserve"> több </w:t>
      </w:r>
      <w:r w:rsidR="004E5105" w:rsidRPr="00C8543C">
        <w:rPr>
          <w:color w:val="000000"/>
          <w:lang w:eastAsia="hu-HU"/>
        </w:rPr>
        <w:t>R</w:t>
      </w:r>
      <w:r w:rsidR="00682C7C" w:rsidRPr="00C8543C">
        <w:rPr>
          <w:color w:val="000000"/>
          <w:lang w:eastAsia="hu-HU"/>
        </w:rPr>
        <w:t xml:space="preserve"> package</w:t>
      </w:r>
      <w:r w:rsidR="004E5105">
        <w:rPr>
          <w:color w:val="000000"/>
          <w:lang w:eastAsia="hu-HU"/>
        </w:rPr>
        <w:t>-et</w:t>
      </w:r>
      <w:r w:rsidR="00682C7C" w:rsidRPr="00C8543C">
        <w:rPr>
          <w:color w:val="000000"/>
          <w:lang w:eastAsia="hu-HU"/>
        </w:rPr>
        <w:t xml:space="preserve"> </w:t>
      </w:r>
      <w:r w:rsidR="004E5105">
        <w:rPr>
          <w:color w:val="000000"/>
          <w:lang w:eastAsia="hu-HU"/>
        </w:rPr>
        <w:t>kell</w:t>
      </w:r>
      <w:r w:rsidR="00682C7C" w:rsidRPr="00C8543C">
        <w:rPr>
          <w:color w:val="000000"/>
          <w:lang w:eastAsia="hu-HU"/>
        </w:rPr>
        <w:t xml:space="preserve"> </w:t>
      </w:r>
      <w:proofErr w:type="gramStart"/>
      <w:r w:rsidR="00682C7C" w:rsidRPr="00C8543C">
        <w:rPr>
          <w:color w:val="000000"/>
          <w:lang w:eastAsia="hu-HU"/>
        </w:rPr>
        <w:t>install</w:t>
      </w:r>
      <w:r w:rsidR="004E5105">
        <w:rPr>
          <w:color w:val="000000"/>
          <w:lang w:eastAsia="hu-HU"/>
        </w:rPr>
        <w:t>álni</w:t>
      </w:r>
      <w:proofErr w:type="gramEnd"/>
      <w:r w:rsidR="004E5105">
        <w:rPr>
          <w:color w:val="000000"/>
          <w:lang w:eastAsia="hu-HU"/>
        </w:rPr>
        <w:t>, a következőképpen</w:t>
      </w:r>
      <w:r w:rsidR="00682C7C" w:rsidRPr="00C8543C">
        <w:rPr>
          <w:color w:val="000000"/>
          <w:lang w:eastAsia="hu-HU"/>
        </w:rPr>
        <w:t xml:space="preserve">. </w:t>
      </w:r>
    </w:p>
    <w:p w:rsidR="00682C7C" w:rsidRPr="00C8543C" w:rsidRDefault="00682C7C" w:rsidP="003F1B72">
      <w:pPr>
        <w:pStyle w:val="Listaszerbekezds"/>
        <w:numPr>
          <w:ilvl w:val="1"/>
          <w:numId w:val="7"/>
        </w:numPr>
        <w:spacing w:after="0" w:line="300" w:lineRule="atLeast"/>
        <w:rPr>
          <w:color w:val="000000"/>
          <w:lang w:eastAsia="hu-HU"/>
        </w:rPr>
      </w:pPr>
      <w:r w:rsidRPr="00C8543C">
        <w:rPr>
          <w:color w:val="000000"/>
          <w:lang w:eastAsia="hu-HU"/>
        </w:rPr>
        <w:t>R</w:t>
      </w:r>
      <w:r w:rsidR="004E5105">
        <w:rPr>
          <w:color w:val="000000"/>
          <w:lang w:eastAsia="hu-HU"/>
        </w:rPr>
        <w:t>-nek van egy</w:t>
      </w:r>
      <w:r w:rsidRPr="00C8543C">
        <w:rPr>
          <w:color w:val="000000"/>
          <w:lang w:eastAsia="hu-HU"/>
        </w:rPr>
        <w:t xml:space="preserve"> RGui.exe </w:t>
      </w:r>
      <w:r w:rsidR="004E5105">
        <w:rPr>
          <w:color w:val="000000"/>
          <w:lang w:eastAsia="hu-HU"/>
        </w:rPr>
        <w:t xml:space="preserve">nevű keretprogramja </w:t>
      </w:r>
      <w:r w:rsidRPr="00C8543C">
        <w:rPr>
          <w:color w:val="000000"/>
          <w:lang w:eastAsia="hu-HU"/>
        </w:rPr>
        <w:t>(</w:t>
      </w:r>
      <w:r w:rsidR="004E5105">
        <w:rPr>
          <w:color w:val="000000"/>
          <w:lang w:eastAsia="hu-HU"/>
        </w:rPr>
        <w:t xml:space="preserve">ugyanabban a </w:t>
      </w:r>
      <w:proofErr w:type="gramStart"/>
      <w:r w:rsidR="004E5105">
        <w:rPr>
          <w:color w:val="000000"/>
          <w:lang w:eastAsia="hu-HU"/>
        </w:rPr>
        <w:t>mappában</w:t>
      </w:r>
      <w:proofErr w:type="gramEnd"/>
      <w:r w:rsidR="004E5105">
        <w:rPr>
          <w:color w:val="000000"/>
          <w:lang w:eastAsia="hu-HU"/>
        </w:rPr>
        <w:t>, ahol</w:t>
      </w:r>
      <w:r w:rsidRPr="00C8543C">
        <w:rPr>
          <w:color w:val="000000"/>
          <w:lang w:eastAsia="hu-HU"/>
        </w:rPr>
        <w:t xml:space="preserve"> Rcmd.exe)</w:t>
      </w:r>
      <w:r w:rsidR="00E15E1E">
        <w:rPr>
          <w:color w:val="000000"/>
          <w:lang w:eastAsia="hu-HU"/>
        </w:rPr>
        <w:t>, ezt kell először is elindítani.</w:t>
      </w:r>
    </w:p>
    <w:p w:rsidR="00682C7C" w:rsidRPr="00C8543C" w:rsidRDefault="00E15E1E" w:rsidP="003F1B72">
      <w:pPr>
        <w:pStyle w:val="Listaszerbekezds"/>
        <w:numPr>
          <w:ilvl w:val="1"/>
          <w:numId w:val="7"/>
        </w:numPr>
        <w:spacing w:after="0" w:line="300" w:lineRule="atLeast"/>
        <w:jc w:val="both"/>
        <w:rPr>
          <w:color w:val="000000"/>
          <w:lang w:eastAsia="hu-HU"/>
        </w:rPr>
      </w:pPr>
      <w:r>
        <w:rPr>
          <w:color w:val="000000"/>
          <w:lang w:eastAsia="hu-HU"/>
        </w:rPr>
        <w:t xml:space="preserve">Ha a gépen korábban már használták </w:t>
      </w:r>
      <w:proofErr w:type="spellStart"/>
      <w:r>
        <w:rPr>
          <w:color w:val="000000"/>
          <w:lang w:eastAsia="hu-HU"/>
        </w:rPr>
        <w:t>RGui</w:t>
      </w:r>
      <w:proofErr w:type="spellEnd"/>
      <w:r>
        <w:rPr>
          <w:color w:val="000000"/>
          <w:lang w:eastAsia="hu-HU"/>
        </w:rPr>
        <w:t xml:space="preserve">-t és </w:t>
      </w:r>
      <w:proofErr w:type="gramStart"/>
      <w:r>
        <w:rPr>
          <w:color w:val="000000"/>
          <w:lang w:eastAsia="hu-HU"/>
        </w:rPr>
        <w:t>installáltak</w:t>
      </w:r>
      <w:proofErr w:type="gramEnd"/>
      <w:r>
        <w:rPr>
          <w:color w:val="000000"/>
          <w:lang w:eastAsia="hu-HU"/>
        </w:rPr>
        <w:t xml:space="preserve"> benne R-package-et,</w:t>
      </w:r>
      <w:r w:rsidR="00682C7C" w:rsidRPr="00C8543C">
        <w:rPr>
          <w:color w:val="000000"/>
          <w:lang w:eastAsia="hu-HU"/>
        </w:rPr>
        <w:t xml:space="preserve"> </w:t>
      </w:r>
      <w:r>
        <w:rPr>
          <w:color w:val="000000"/>
          <w:lang w:eastAsia="hu-HU"/>
        </w:rPr>
        <w:t xml:space="preserve">akkor simán másolja be az alábbi utasításokat </w:t>
      </w:r>
      <w:r w:rsidR="0068554A">
        <w:rPr>
          <w:color w:val="000000"/>
          <w:lang w:eastAsia="hu-HU"/>
        </w:rPr>
        <w:t xml:space="preserve">egy csomagban </w:t>
      </w:r>
      <w:r>
        <w:rPr>
          <w:color w:val="000000"/>
          <w:lang w:eastAsia="hu-HU"/>
        </w:rPr>
        <w:t xml:space="preserve">az </w:t>
      </w:r>
      <w:proofErr w:type="spellStart"/>
      <w:r>
        <w:rPr>
          <w:color w:val="000000"/>
          <w:lang w:eastAsia="hu-HU"/>
        </w:rPr>
        <w:t>RGui</w:t>
      </w:r>
      <w:proofErr w:type="spellEnd"/>
      <w:r>
        <w:rPr>
          <w:color w:val="000000"/>
          <w:lang w:eastAsia="hu-HU"/>
        </w:rPr>
        <w:t xml:space="preserve"> konzoljába (pl. </w:t>
      </w:r>
      <w:proofErr w:type="spellStart"/>
      <w:r>
        <w:rPr>
          <w:color w:val="000000"/>
          <w:lang w:eastAsia="hu-HU"/>
        </w:rPr>
        <w:t>Ctrl</w:t>
      </w:r>
      <w:proofErr w:type="spellEnd"/>
      <w:r>
        <w:rPr>
          <w:color w:val="000000"/>
          <w:lang w:eastAsia="hu-HU"/>
        </w:rPr>
        <w:t xml:space="preserve">-C, </w:t>
      </w:r>
      <w:proofErr w:type="spellStart"/>
      <w:r>
        <w:rPr>
          <w:color w:val="000000"/>
          <w:lang w:eastAsia="hu-HU"/>
        </w:rPr>
        <w:t>Ctrl</w:t>
      </w:r>
      <w:proofErr w:type="spellEnd"/>
      <w:r>
        <w:rPr>
          <w:color w:val="000000"/>
          <w:lang w:eastAsia="hu-HU"/>
        </w:rPr>
        <w:t>-V segítségével), majd nyomja meg az</w:t>
      </w:r>
      <w:r w:rsidR="00682C7C" w:rsidRPr="00C8543C">
        <w:rPr>
          <w:color w:val="000000"/>
          <w:lang w:eastAsia="hu-HU"/>
        </w:rPr>
        <w:t xml:space="preserve"> Enter</w:t>
      </w:r>
      <w:r>
        <w:rPr>
          <w:color w:val="000000"/>
          <w:lang w:eastAsia="hu-HU"/>
        </w:rPr>
        <w:t xml:space="preserve"> billentyűt. </w:t>
      </w:r>
    </w:p>
    <w:p w:rsidR="00682C7C" w:rsidRPr="00C8543C" w:rsidRDefault="00682C7C" w:rsidP="003F1B72">
      <w:pPr>
        <w:spacing w:after="0" w:line="300" w:lineRule="atLeast"/>
        <w:ind w:left="1985"/>
        <w:rPr>
          <w:color w:val="000000"/>
          <w:lang w:eastAsia="hu-HU"/>
        </w:rPr>
      </w:pPr>
      <w:proofErr w:type="spellStart"/>
      <w:proofErr w:type="gramStart"/>
      <w:r w:rsidRPr="00C8543C">
        <w:rPr>
          <w:color w:val="000000"/>
          <w:lang w:eastAsia="hu-HU"/>
        </w:rPr>
        <w:t>install.packages</w:t>
      </w:r>
      <w:proofErr w:type="spellEnd"/>
      <w:proofErr w:type="gramEnd"/>
      <w:r w:rsidRPr="00C8543C">
        <w:rPr>
          <w:color w:val="000000"/>
          <w:lang w:eastAsia="hu-HU"/>
        </w:rPr>
        <w:t>("</w:t>
      </w:r>
      <w:proofErr w:type="spellStart"/>
      <w:r w:rsidRPr="00C8543C">
        <w:rPr>
          <w:color w:val="000000"/>
          <w:lang w:eastAsia="hu-HU"/>
        </w:rPr>
        <w:t>cluster</w:t>
      </w:r>
      <w:proofErr w:type="spellEnd"/>
      <w:r w:rsidRPr="00C8543C">
        <w:rPr>
          <w:color w:val="000000"/>
          <w:lang w:eastAsia="hu-HU"/>
        </w:rPr>
        <w:t xml:space="preserve">", </w:t>
      </w:r>
      <w:proofErr w:type="spellStart"/>
      <w:r w:rsidRPr="00C8543C">
        <w:rPr>
          <w:color w:val="000000"/>
          <w:lang w:eastAsia="hu-HU"/>
        </w:rPr>
        <w:t>dependencies</w:t>
      </w:r>
      <w:proofErr w:type="spellEnd"/>
      <w:r w:rsidRPr="00C8543C">
        <w:rPr>
          <w:color w:val="000000"/>
          <w:lang w:eastAsia="hu-HU"/>
        </w:rPr>
        <w:t xml:space="preserve"> = TRUE)</w:t>
      </w:r>
    </w:p>
    <w:p w:rsidR="00682C7C" w:rsidRPr="00C8543C" w:rsidRDefault="00682C7C" w:rsidP="003F1B72">
      <w:pPr>
        <w:spacing w:after="0" w:line="300" w:lineRule="atLeast"/>
        <w:ind w:left="1985"/>
        <w:rPr>
          <w:color w:val="000000"/>
          <w:lang w:eastAsia="hu-HU"/>
        </w:rPr>
      </w:pPr>
      <w:proofErr w:type="spellStart"/>
      <w:proofErr w:type="gramStart"/>
      <w:r w:rsidRPr="00C8543C">
        <w:rPr>
          <w:color w:val="000000"/>
          <w:lang w:eastAsia="hu-HU"/>
        </w:rPr>
        <w:t>install.packages</w:t>
      </w:r>
      <w:proofErr w:type="spellEnd"/>
      <w:proofErr w:type="gramEnd"/>
      <w:r w:rsidRPr="00C8543C">
        <w:rPr>
          <w:color w:val="000000"/>
          <w:lang w:eastAsia="hu-HU"/>
        </w:rPr>
        <w:t>("</w:t>
      </w:r>
      <w:proofErr w:type="spellStart"/>
      <w:r w:rsidRPr="00C8543C">
        <w:rPr>
          <w:color w:val="000000"/>
          <w:lang w:eastAsia="hu-HU"/>
        </w:rPr>
        <w:t>stats</w:t>
      </w:r>
      <w:proofErr w:type="spellEnd"/>
      <w:r w:rsidRPr="00C8543C">
        <w:rPr>
          <w:color w:val="000000"/>
          <w:lang w:eastAsia="hu-HU"/>
        </w:rPr>
        <w:t xml:space="preserve">", </w:t>
      </w:r>
      <w:proofErr w:type="spellStart"/>
      <w:r w:rsidRPr="00C8543C">
        <w:rPr>
          <w:color w:val="000000"/>
          <w:lang w:eastAsia="hu-HU"/>
        </w:rPr>
        <w:t>dependencies</w:t>
      </w:r>
      <w:proofErr w:type="spellEnd"/>
      <w:r w:rsidRPr="00C8543C">
        <w:rPr>
          <w:color w:val="000000"/>
          <w:lang w:eastAsia="hu-HU"/>
        </w:rPr>
        <w:t xml:space="preserve"> = TRUE)</w:t>
      </w:r>
    </w:p>
    <w:p w:rsidR="00682C7C" w:rsidRPr="00C8543C" w:rsidRDefault="00682C7C" w:rsidP="003F1B72">
      <w:pPr>
        <w:pStyle w:val="Listaszerbekezds"/>
        <w:spacing w:after="0" w:line="300" w:lineRule="atLeast"/>
        <w:ind w:left="1985"/>
        <w:rPr>
          <w:color w:val="000000"/>
          <w:lang w:eastAsia="hu-HU"/>
        </w:rPr>
      </w:pPr>
      <w:proofErr w:type="spellStart"/>
      <w:proofErr w:type="gramStart"/>
      <w:r w:rsidRPr="00C8543C">
        <w:rPr>
          <w:color w:val="000000"/>
          <w:lang w:eastAsia="hu-HU"/>
        </w:rPr>
        <w:t>install.packages</w:t>
      </w:r>
      <w:proofErr w:type="spellEnd"/>
      <w:proofErr w:type="gramEnd"/>
      <w:r w:rsidRPr="00C8543C">
        <w:rPr>
          <w:color w:val="000000"/>
          <w:lang w:eastAsia="hu-HU"/>
        </w:rPr>
        <w:t>("</w:t>
      </w:r>
      <w:proofErr w:type="spellStart"/>
      <w:r w:rsidRPr="00C8543C">
        <w:rPr>
          <w:color w:val="000000"/>
          <w:lang w:eastAsia="hu-HU"/>
        </w:rPr>
        <w:t>jmv</w:t>
      </w:r>
      <w:proofErr w:type="spellEnd"/>
      <w:r w:rsidRPr="00C8543C">
        <w:rPr>
          <w:color w:val="000000"/>
          <w:lang w:eastAsia="hu-HU"/>
        </w:rPr>
        <w:t xml:space="preserve">", </w:t>
      </w:r>
      <w:proofErr w:type="spellStart"/>
      <w:r w:rsidRPr="00C8543C">
        <w:rPr>
          <w:color w:val="000000"/>
          <w:lang w:eastAsia="hu-HU"/>
        </w:rPr>
        <w:t>dependencies</w:t>
      </w:r>
      <w:proofErr w:type="spellEnd"/>
      <w:r w:rsidRPr="00C8543C">
        <w:rPr>
          <w:color w:val="000000"/>
          <w:lang w:eastAsia="hu-HU"/>
        </w:rPr>
        <w:t xml:space="preserve"> = TRUE)</w:t>
      </w:r>
    </w:p>
    <w:p w:rsidR="00682C7C" w:rsidRPr="00C8543C" w:rsidRDefault="00682C7C" w:rsidP="003F1B72">
      <w:pPr>
        <w:pStyle w:val="Listaszerbekezds"/>
        <w:spacing w:after="0" w:line="300" w:lineRule="atLeast"/>
        <w:ind w:left="1985"/>
        <w:rPr>
          <w:color w:val="000000"/>
          <w:lang w:eastAsia="hu-HU"/>
        </w:rPr>
      </w:pPr>
      <w:proofErr w:type="spellStart"/>
      <w:proofErr w:type="gramStart"/>
      <w:r w:rsidRPr="00C8543C">
        <w:rPr>
          <w:color w:val="000000"/>
          <w:lang w:eastAsia="hu-HU"/>
        </w:rPr>
        <w:t>install.packages</w:t>
      </w:r>
      <w:proofErr w:type="spellEnd"/>
      <w:proofErr w:type="gramEnd"/>
      <w:r w:rsidRPr="00C8543C">
        <w:rPr>
          <w:color w:val="000000"/>
          <w:lang w:eastAsia="hu-HU"/>
        </w:rPr>
        <w:t>("</w:t>
      </w:r>
      <w:proofErr w:type="spellStart"/>
      <w:r w:rsidRPr="00C8543C">
        <w:rPr>
          <w:color w:val="000000"/>
          <w:lang w:eastAsia="hu-HU"/>
        </w:rPr>
        <w:t>psych</w:t>
      </w:r>
      <w:proofErr w:type="spellEnd"/>
      <w:r w:rsidRPr="00C8543C">
        <w:rPr>
          <w:color w:val="000000"/>
          <w:lang w:eastAsia="hu-HU"/>
        </w:rPr>
        <w:t xml:space="preserve">", </w:t>
      </w:r>
      <w:proofErr w:type="spellStart"/>
      <w:r w:rsidRPr="00C8543C">
        <w:rPr>
          <w:color w:val="000000"/>
          <w:lang w:eastAsia="hu-HU"/>
        </w:rPr>
        <w:t>dependencies</w:t>
      </w:r>
      <w:proofErr w:type="spellEnd"/>
      <w:r w:rsidRPr="00C8543C">
        <w:rPr>
          <w:color w:val="000000"/>
          <w:lang w:eastAsia="hu-HU"/>
        </w:rPr>
        <w:t xml:space="preserve"> = TRUE)</w:t>
      </w:r>
    </w:p>
    <w:p w:rsidR="00682C7C" w:rsidRPr="00C8543C" w:rsidRDefault="00682C7C" w:rsidP="003F1B72">
      <w:pPr>
        <w:pStyle w:val="Listaszerbekezds"/>
        <w:spacing w:after="0" w:line="300" w:lineRule="atLeast"/>
        <w:ind w:left="1985"/>
        <w:rPr>
          <w:color w:val="000000"/>
          <w:lang w:eastAsia="hu-HU"/>
        </w:rPr>
      </w:pPr>
      <w:proofErr w:type="spellStart"/>
      <w:proofErr w:type="gramStart"/>
      <w:r w:rsidRPr="00C8543C">
        <w:rPr>
          <w:color w:val="000000"/>
          <w:lang w:eastAsia="hu-HU"/>
        </w:rPr>
        <w:t>install.packages</w:t>
      </w:r>
      <w:proofErr w:type="spellEnd"/>
      <w:proofErr w:type="gramEnd"/>
      <w:r w:rsidRPr="00C8543C">
        <w:rPr>
          <w:color w:val="000000"/>
          <w:lang w:eastAsia="hu-HU"/>
        </w:rPr>
        <w:t>("</w:t>
      </w:r>
      <w:proofErr w:type="spellStart"/>
      <w:r w:rsidRPr="00C8543C">
        <w:rPr>
          <w:color w:val="000000"/>
          <w:lang w:eastAsia="hu-HU"/>
        </w:rPr>
        <w:t>olsrr</w:t>
      </w:r>
      <w:proofErr w:type="spellEnd"/>
      <w:r w:rsidRPr="00C8543C">
        <w:rPr>
          <w:color w:val="000000"/>
          <w:lang w:eastAsia="hu-HU"/>
        </w:rPr>
        <w:t xml:space="preserve">", </w:t>
      </w:r>
      <w:proofErr w:type="spellStart"/>
      <w:r w:rsidRPr="00C8543C">
        <w:rPr>
          <w:color w:val="000000"/>
          <w:lang w:eastAsia="hu-HU"/>
        </w:rPr>
        <w:t>dependencies</w:t>
      </w:r>
      <w:proofErr w:type="spellEnd"/>
      <w:r w:rsidRPr="00C8543C">
        <w:rPr>
          <w:color w:val="000000"/>
          <w:lang w:eastAsia="hu-HU"/>
        </w:rPr>
        <w:t xml:space="preserve"> = TRUE)</w:t>
      </w:r>
    </w:p>
    <w:p w:rsidR="00682C7C" w:rsidRPr="00C8543C" w:rsidRDefault="00682C7C" w:rsidP="003F1B72">
      <w:pPr>
        <w:pStyle w:val="Listaszerbekezds"/>
        <w:spacing w:after="0" w:line="300" w:lineRule="atLeast"/>
        <w:ind w:left="1985"/>
        <w:rPr>
          <w:color w:val="000000"/>
          <w:lang w:eastAsia="hu-HU"/>
        </w:rPr>
      </w:pPr>
      <w:proofErr w:type="spellStart"/>
      <w:proofErr w:type="gramStart"/>
      <w:r w:rsidRPr="00C8543C">
        <w:rPr>
          <w:color w:val="000000"/>
          <w:lang w:eastAsia="hu-HU"/>
        </w:rPr>
        <w:t>install.packages</w:t>
      </w:r>
      <w:proofErr w:type="spellEnd"/>
      <w:proofErr w:type="gramEnd"/>
      <w:r w:rsidRPr="00C8543C">
        <w:rPr>
          <w:color w:val="000000"/>
          <w:lang w:eastAsia="hu-HU"/>
        </w:rPr>
        <w:t>("</w:t>
      </w:r>
      <w:proofErr w:type="spellStart"/>
      <w:r w:rsidRPr="00C8543C">
        <w:rPr>
          <w:color w:val="000000"/>
          <w:lang w:eastAsia="hu-HU"/>
        </w:rPr>
        <w:t>GPArotation</w:t>
      </w:r>
      <w:proofErr w:type="spellEnd"/>
      <w:r w:rsidRPr="00C8543C">
        <w:rPr>
          <w:color w:val="000000"/>
          <w:lang w:eastAsia="hu-HU"/>
        </w:rPr>
        <w:t xml:space="preserve">", </w:t>
      </w:r>
      <w:proofErr w:type="spellStart"/>
      <w:r w:rsidRPr="00C8543C">
        <w:rPr>
          <w:color w:val="000000"/>
          <w:lang w:eastAsia="hu-HU"/>
        </w:rPr>
        <w:t>dependencies</w:t>
      </w:r>
      <w:proofErr w:type="spellEnd"/>
      <w:r w:rsidRPr="00C8543C">
        <w:rPr>
          <w:color w:val="000000"/>
          <w:lang w:eastAsia="hu-HU"/>
        </w:rPr>
        <w:t xml:space="preserve"> = TRUE)</w:t>
      </w:r>
    </w:p>
    <w:p w:rsidR="00682C7C" w:rsidRPr="00C8543C" w:rsidRDefault="00682C7C" w:rsidP="003F1B72">
      <w:pPr>
        <w:pStyle w:val="Listaszerbekezds"/>
        <w:spacing w:after="0" w:line="300" w:lineRule="atLeast"/>
        <w:ind w:left="1985"/>
        <w:rPr>
          <w:color w:val="000000"/>
          <w:lang w:eastAsia="hu-HU"/>
        </w:rPr>
      </w:pPr>
      <w:proofErr w:type="spellStart"/>
      <w:proofErr w:type="gramStart"/>
      <w:r w:rsidRPr="00C8543C">
        <w:rPr>
          <w:color w:val="000000"/>
          <w:lang w:eastAsia="hu-HU"/>
        </w:rPr>
        <w:t>install.packages</w:t>
      </w:r>
      <w:proofErr w:type="spellEnd"/>
      <w:proofErr w:type="gramEnd"/>
      <w:r w:rsidRPr="00C8543C">
        <w:rPr>
          <w:color w:val="000000"/>
          <w:lang w:eastAsia="hu-HU"/>
        </w:rPr>
        <w:t xml:space="preserve">("lavaan", </w:t>
      </w:r>
      <w:proofErr w:type="spellStart"/>
      <w:r w:rsidRPr="00C8543C">
        <w:rPr>
          <w:color w:val="000000"/>
          <w:lang w:eastAsia="hu-HU"/>
        </w:rPr>
        <w:t>dependencies</w:t>
      </w:r>
      <w:proofErr w:type="spellEnd"/>
      <w:r w:rsidRPr="00C8543C">
        <w:rPr>
          <w:color w:val="000000"/>
          <w:lang w:eastAsia="hu-HU"/>
        </w:rPr>
        <w:t xml:space="preserve"> = TRUE)</w:t>
      </w:r>
    </w:p>
    <w:p w:rsidR="00682C7C" w:rsidRPr="00C8543C" w:rsidRDefault="00682C7C" w:rsidP="003F1B72">
      <w:pPr>
        <w:pStyle w:val="Listaszerbekezds"/>
        <w:spacing w:after="0" w:line="300" w:lineRule="atLeast"/>
        <w:ind w:left="1985"/>
        <w:rPr>
          <w:color w:val="000000"/>
          <w:lang w:eastAsia="hu-HU"/>
        </w:rPr>
      </w:pPr>
      <w:proofErr w:type="spellStart"/>
      <w:proofErr w:type="gramStart"/>
      <w:r w:rsidRPr="00C8543C">
        <w:rPr>
          <w:color w:val="000000"/>
          <w:lang w:eastAsia="hu-HU"/>
        </w:rPr>
        <w:t>install.packages</w:t>
      </w:r>
      <w:proofErr w:type="spellEnd"/>
      <w:proofErr w:type="gramEnd"/>
      <w:r w:rsidRPr="00C8543C">
        <w:rPr>
          <w:color w:val="000000"/>
          <w:lang w:eastAsia="hu-HU"/>
        </w:rPr>
        <w:t>("</w:t>
      </w:r>
      <w:proofErr w:type="spellStart"/>
      <w:r w:rsidRPr="00C8543C">
        <w:rPr>
          <w:color w:val="000000"/>
          <w:lang w:eastAsia="hu-HU"/>
        </w:rPr>
        <w:t>lavaanPlot</w:t>
      </w:r>
      <w:proofErr w:type="spellEnd"/>
      <w:r w:rsidRPr="00C8543C">
        <w:rPr>
          <w:color w:val="000000"/>
          <w:lang w:eastAsia="hu-HU"/>
        </w:rPr>
        <w:t xml:space="preserve">", </w:t>
      </w:r>
      <w:proofErr w:type="spellStart"/>
      <w:r w:rsidRPr="00C8543C">
        <w:rPr>
          <w:color w:val="000000"/>
          <w:lang w:eastAsia="hu-HU"/>
        </w:rPr>
        <w:t>dependencies</w:t>
      </w:r>
      <w:proofErr w:type="spellEnd"/>
      <w:r w:rsidRPr="00C8543C">
        <w:rPr>
          <w:color w:val="000000"/>
          <w:lang w:eastAsia="hu-HU"/>
        </w:rPr>
        <w:t xml:space="preserve"> = TRUE)</w:t>
      </w:r>
    </w:p>
    <w:p w:rsidR="00682C7C" w:rsidRPr="00C8543C" w:rsidRDefault="00682C7C" w:rsidP="003F1B72">
      <w:pPr>
        <w:pStyle w:val="Listaszerbekezds"/>
        <w:spacing w:after="0" w:line="300" w:lineRule="atLeast"/>
        <w:ind w:left="1985"/>
        <w:rPr>
          <w:color w:val="000000"/>
          <w:lang w:eastAsia="hu-HU"/>
        </w:rPr>
      </w:pPr>
      <w:proofErr w:type="spellStart"/>
      <w:proofErr w:type="gramStart"/>
      <w:r w:rsidRPr="00C8543C">
        <w:rPr>
          <w:color w:val="000000"/>
          <w:lang w:eastAsia="hu-HU"/>
        </w:rPr>
        <w:t>install.packages</w:t>
      </w:r>
      <w:proofErr w:type="spellEnd"/>
      <w:proofErr w:type="gramEnd"/>
      <w:r w:rsidRPr="00C8543C">
        <w:rPr>
          <w:color w:val="000000"/>
          <w:lang w:eastAsia="hu-HU"/>
        </w:rPr>
        <w:t xml:space="preserve">("factoextra", </w:t>
      </w:r>
      <w:proofErr w:type="spellStart"/>
      <w:r w:rsidRPr="00C8543C">
        <w:rPr>
          <w:color w:val="000000"/>
          <w:lang w:eastAsia="hu-HU"/>
        </w:rPr>
        <w:t>dependencies</w:t>
      </w:r>
      <w:proofErr w:type="spellEnd"/>
      <w:r w:rsidRPr="00C8543C">
        <w:rPr>
          <w:color w:val="000000"/>
          <w:lang w:eastAsia="hu-HU"/>
        </w:rPr>
        <w:t xml:space="preserve"> = TRUE)</w:t>
      </w:r>
    </w:p>
    <w:p w:rsidR="00682C7C" w:rsidRPr="00C8543C" w:rsidRDefault="00682C7C" w:rsidP="003F1B72">
      <w:pPr>
        <w:pStyle w:val="Listaszerbekezds"/>
        <w:spacing w:after="0" w:line="300" w:lineRule="atLeast"/>
        <w:ind w:left="1985"/>
        <w:rPr>
          <w:color w:val="000000"/>
          <w:lang w:eastAsia="hu-HU"/>
        </w:rPr>
      </w:pPr>
      <w:proofErr w:type="spellStart"/>
      <w:proofErr w:type="gramStart"/>
      <w:r w:rsidRPr="00C8543C">
        <w:rPr>
          <w:color w:val="000000"/>
          <w:lang w:eastAsia="hu-HU"/>
        </w:rPr>
        <w:t>install.packages</w:t>
      </w:r>
      <w:proofErr w:type="spellEnd"/>
      <w:proofErr w:type="gramEnd"/>
      <w:r w:rsidRPr="00C8543C">
        <w:rPr>
          <w:color w:val="000000"/>
          <w:lang w:eastAsia="hu-HU"/>
        </w:rPr>
        <w:t xml:space="preserve">("ggplot2", </w:t>
      </w:r>
      <w:proofErr w:type="spellStart"/>
      <w:r w:rsidRPr="00C8543C">
        <w:rPr>
          <w:color w:val="000000"/>
          <w:lang w:eastAsia="hu-HU"/>
        </w:rPr>
        <w:t>dependencies</w:t>
      </w:r>
      <w:proofErr w:type="spellEnd"/>
      <w:r w:rsidRPr="00C8543C">
        <w:rPr>
          <w:color w:val="000000"/>
          <w:lang w:eastAsia="hu-HU"/>
        </w:rPr>
        <w:t xml:space="preserve"> = TRUE)</w:t>
      </w:r>
    </w:p>
    <w:p w:rsidR="00682C7C" w:rsidRPr="00C8543C" w:rsidRDefault="00682C7C" w:rsidP="003F1B72">
      <w:pPr>
        <w:pStyle w:val="Listaszerbekezds"/>
        <w:spacing w:after="0" w:line="300" w:lineRule="atLeast"/>
        <w:ind w:left="1985"/>
        <w:rPr>
          <w:color w:val="000000"/>
          <w:lang w:eastAsia="hu-HU"/>
        </w:rPr>
      </w:pPr>
      <w:proofErr w:type="spellStart"/>
      <w:proofErr w:type="gramStart"/>
      <w:r w:rsidRPr="00C8543C">
        <w:rPr>
          <w:color w:val="000000"/>
          <w:lang w:eastAsia="hu-HU"/>
        </w:rPr>
        <w:t>install.packages</w:t>
      </w:r>
      <w:proofErr w:type="spellEnd"/>
      <w:proofErr w:type="gramEnd"/>
      <w:r w:rsidRPr="00C8543C">
        <w:rPr>
          <w:color w:val="000000"/>
          <w:lang w:eastAsia="hu-HU"/>
        </w:rPr>
        <w:t>("</w:t>
      </w:r>
      <w:proofErr w:type="spellStart"/>
      <w:r w:rsidR="00AB6D06">
        <w:rPr>
          <w:color w:val="000000"/>
          <w:lang w:eastAsia="hu-HU"/>
        </w:rPr>
        <w:t>C</w:t>
      </w:r>
      <w:r w:rsidRPr="00C8543C">
        <w:rPr>
          <w:color w:val="000000"/>
          <w:lang w:eastAsia="hu-HU"/>
        </w:rPr>
        <w:t>lusterR</w:t>
      </w:r>
      <w:proofErr w:type="spellEnd"/>
      <w:r w:rsidRPr="00C8543C">
        <w:rPr>
          <w:color w:val="000000"/>
          <w:lang w:eastAsia="hu-HU"/>
        </w:rPr>
        <w:t xml:space="preserve">", </w:t>
      </w:r>
      <w:proofErr w:type="spellStart"/>
      <w:r w:rsidRPr="00C8543C">
        <w:rPr>
          <w:color w:val="000000"/>
          <w:lang w:eastAsia="hu-HU"/>
        </w:rPr>
        <w:t>dependencies</w:t>
      </w:r>
      <w:proofErr w:type="spellEnd"/>
      <w:r w:rsidRPr="00C8543C">
        <w:rPr>
          <w:color w:val="000000"/>
          <w:lang w:eastAsia="hu-HU"/>
        </w:rPr>
        <w:t xml:space="preserve"> = TRUE)</w:t>
      </w:r>
    </w:p>
    <w:p w:rsidR="00682C7C" w:rsidRPr="00C8543C" w:rsidRDefault="00682C7C" w:rsidP="003F1B72">
      <w:pPr>
        <w:pStyle w:val="Listaszerbekezds"/>
        <w:spacing w:after="0" w:line="300" w:lineRule="atLeast"/>
        <w:ind w:left="1985"/>
        <w:rPr>
          <w:color w:val="000000"/>
          <w:lang w:eastAsia="hu-HU"/>
        </w:rPr>
      </w:pPr>
      <w:proofErr w:type="spellStart"/>
      <w:proofErr w:type="gramStart"/>
      <w:r w:rsidRPr="00C8543C">
        <w:rPr>
          <w:color w:val="000000"/>
          <w:lang w:eastAsia="hu-HU"/>
        </w:rPr>
        <w:t>install.packages</w:t>
      </w:r>
      <w:proofErr w:type="spellEnd"/>
      <w:proofErr w:type="gramEnd"/>
      <w:r w:rsidRPr="00C8543C">
        <w:rPr>
          <w:color w:val="000000"/>
          <w:lang w:eastAsia="hu-HU"/>
        </w:rPr>
        <w:t>("</w:t>
      </w:r>
      <w:proofErr w:type="spellStart"/>
      <w:r w:rsidRPr="00C8543C">
        <w:rPr>
          <w:color w:val="000000"/>
          <w:lang w:eastAsia="hu-HU"/>
        </w:rPr>
        <w:t>Gmedian</w:t>
      </w:r>
      <w:proofErr w:type="spellEnd"/>
      <w:r w:rsidRPr="00C8543C">
        <w:rPr>
          <w:color w:val="000000"/>
          <w:lang w:eastAsia="hu-HU"/>
        </w:rPr>
        <w:t xml:space="preserve">", </w:t>
      </w:r>
      <w:proofErr w:type="spellStart"/>
      <w:r w:rsidRPr="00C8543C">
        <w:rPr>
          <w:color w:val="000000"/>
          <w:lang w:eastAsia="hu-HU"/>
        </w:rPr>
        <w:t>dependencies</w:t>
      </w:r>
      <w:proofErr w:type="spellEnd"/>
      <w:r w:rsidRPr="00C8543C">
        <w:rPr>
          <w:color w:val="000000"/>
          <w:lang w:eastAsia="hu-HU"/>
        </w:rPr>
        <w:t xml:space="preserve"> = TRUE)</w:t>
      </w:r>
    </w:p>
    <w:p w:rsidR="00682C7C" w:rsidRPr="00C8543C" w:rsidRDefault="00682C7C" w:rsidP="003F1B72">
      <w:pPr>
        <w:pStyle w:val="Listaszerbekezds"/>
        <w:spacing w:after="0" w:line="300" w:lineRule="atLeast"/>
        <w:ind w:left="1985"/>
        <w:rPr>
          <w:color w:val="000000"/>
          <w:lang w:eastAsia="hu-HU"/>
        </w:rPr>
      </w:pPr>
      <w:proofErr w:type="spellStart"/>
      <w:proofErr w:type="gramStart"/>
      <w:r w:rsidRPr="00C8543C">
        <w:rPr>
          <w:color w:val="000000"/>
          <w:lang w:eastAsia="hu-HU"/>
        </w:rPr>
        <w:t>install.packages</w:t>
      </w:r>
      <w:proofErr w:type="spellEnd"/>
      <w:proofErr w:type="gramEnd"/>
      <w:r w:rsidRPr="00C8543C">
        <w:rPr>
          <w:color w:val="000000"/>
          <w:lang w:eastAsia="hu-HU"/>
        </w:rPr>
        <w:t xml:space="preserve">("mclust", </w:t>
      </w:r>
      <w:proofErr w:type="spellStart"/>
      <w:r w:rsidRPr="00C8543C">
        <w:rPr>
          <w:color w:val="000000"/>
          <w:lang w:eastAsia="hu-HU"/>
        </w:rPr>
        <w:t>dependencies</w:t>
      </w:r>
      <w:proofErr w:type="spellEnd"/>
      <w:r w:rsidRPr="00C8543C">
        <w:rPr>
          <w:color w:val="000000"/>
          <w:lang w:eastAsia="hu-HU"/>
        </w:rPr>
        <w:t xml:space="preserve"> = TRUE) </w:t>
      </w:r>
    </w:p>
    <w:p w:rsidR="00682C7C" w:rsidRPr="00C8543C" w:rsidRDefault="00682C7C" w:rsidP="003F1B72">
      <w:pPr>
        <w:pStyle w:val="Listaszerbekezds"/>
        <w:spacing w:after="0" w:line="300" w:lineRule="atLeast"/>
        <w:ind w:left="1985"/>
        <w:rPr>
          <w:color w:val="000000"/>
          <w:lang w:eastAsia="hu-HU"/>
        </w:rPr>
      </w:pPr>
      <w:proofErr w:type="spellStart"/>
      <w:proofErr w:type="gramStart"/>
      <w:r w:rsidRPr="00C8543C">
        <w:rPr>
          <w:color w:val="000000"/>
          <w:lang w:eastAsia="hu-HU"/>
        </w:rPr>
        <w:t>install.packages</w:t>
      </w:r>
      <w:proofErr w:type="spellEnd"/>
      <w:proofErr w:type="gramEnd"/>
      <w:r w:rsidRPr="00C8543C">
        <w:rPr>
          <w:color w:val="000000"/>
          <w:lang w:eastAsia="hu-HU"/>
        </w:rPr>
        <w:t>("</w:t>
      </w:r>
      <w:proofErr w:type="spellStart"/>
      <w:r w:rsidRPr="00C8543C">
        <w:rPr>
          <w:color w:val="000000"/>
          <w:lang w:eastAsia="hu-HU"/>
        </w:rPr>
        <w:t>rlang</w:t>
      </w:r>
      <w:proofErr w:type="spellEnd"/>
      <w:r w:rsidRPr="00C8543C">
        <w:rPr>
          <w:color w:val="000000"/>
          <w:lang w:eastAsia="hu-HU"/>
        </w:rPr>
        <w:t xml:space="preserve">", </w:t>
      </w:r>
      <w:proofErr w:type="spellStart"/>
      <w:r w:rsidRPr="00C8543C">
        <w:rPr>
          <w:color w:val="000000"/>
          <w:lang w:eastAsia="hu-HU"/>
        </w:rPr>
        <w:t>dependencies</w:t>
      </w:r>
      <w:proofErr w:type="spellEnd"/>
      <w:r w:rsidRPr="00C8543C">
        <w:rPr>
          <w:color w:val="000000"/>
          <w:lang w:eastAsia="hu-HU"/>
        </w:rPr>
        <w:t xml:space="preserve"> = TRUE)</w:t>
      </w:r>
    </w:p>
    <w:p w:rsidR="00682C7C" w:rsidRDefault="00682C7C" w:rsidP="003F1B72">
      <w:pPr>
        <w:pStyle w:val="Listaszerbekezds"/>
        <w:spacing w:after="0" w:line="300" w:lineRule="atLeast"/>
        <w:ind w:left="1985"/>
        <w:rPr>
          <w:color w:val="000000"/>
          <w:lang w:eastAsia="hu-HU"/>
        </w:rPr>
      </w:pPr>
      <w:proofErr w:type="spellStart"/>
      <w:proofErr w:type="gramStart"/>
      <w:r w:rsidRPr="00C8543C">
        <w:rPr>
          <w:color w:val="000000"/>
          <w:lang w:eastAsia="hu-HU"/>
        </w:rPr>
        <w:t>install.packages</w:t>
      </w:r>
      <w:proofErr w:type="spellEnd"/>
      <w:proofErr w:type="gramEnd"/>
      <w:r w:rsidRPr="00C8543C">
        <w:rPr>
          <w:color w:val="000000"/>
          <w:lang w:eastAsia="hu-HU"/>
        </w:rPr>
        <w:t xml:space="preserve">("MBESS", </w:t>
      </w:r>
      <w:proofErr w:type="spellStart"/>
      <w:r w:rsidRPr="00C8543C">
        <w:rPr>
          <w:color w:val="000000"/>
          <w:lang w:eastAsia="hu-HU"/>
        </w:rPr>
        <w:t>dependencies</w:t>
      </w:r>
      <w:proofErr w:type="spellEnd"/>
      <w:r w:rsidRPr="00C8543C">
        <w:rPr>
          <w:color w:val="000000"/>
          <w:lang w:eastAsia="hu-HU"/>
        </w:rPr>
        <w:t xml:space="preserve"> = TRUE)</w:t>
      </w:r>
    </w:p>
    <w:p w:rsidR="00E85249" w:rsidRDefault="000C01E7" w:rsidP="00E85249">
      <w:pPr>
        <w:pStyle w:val="Listaszerbekezds"/>
        <w:spacing w:after="0" w:line="300" w:lineRule="atLeast"/>
        <w:ind w:left="1985"/>
        <w:rPr>
          <w:color w:val="000000"/>
          <w:lang w:eastAsia="hu-HU"/>
        </w:rPr>
      </w:pPr>
      <w:proofErr w:type="spellStart"/>
      <w:proofErr w:type="gramStart"/>
      <w:r w:rsidRPr="00C8543C">
        <w:rPr>
          <w:color w:val="000000"/>
          <w:lang w:eastAsia="hu-HU"/>
        </w:rPr>
        <w:t>install.packages</w:t>
      </w:r>
      <w:proofErr w:type="spellEnd"/>
      <w:proofErr w:type="gramEnd"/>
      <w:r w:rsidRPr="00C8543C">
        <w:rPr>
          <w:color w:val="000000"/>
          <w:lang w:eastAsia="hu-HU"/>
        </w:rPr>
        <w:t>("M</w:t>
      </w:r>
      <w:r>
        <w:rPr>
          <w:color w:val="000000"/>
          <w:lang w:eastAsia="hu-HU"/>
        </w:rPr>
        <w:t>A</w:t>
      </w:r>
      <w:r w:rsidRPr="00C8543C">
        <w:rPr>
          <w:color w:val="000000"/>
          <w:lang w:eastAsia="hu-HU"/>
        </w:rPr>
        <w:t xml:space="preserve">SS", </w:t>
      </w:r>
      <w:proofErr w:type="spellStart"/>
      <w:r w:rsidRPr="00C8543C">
        <w:rPr>
          <w:color w:val="000000"/>
          <w:lang w:eastAsia="hu-HU"/>
        </w:rPr>
        <w:t>dependencies</w:t>
      </w:r>
      <w:proofErr w:type="spellEnd"/>
      <w:r w:rsidRPr="00C8543C">
        <w:rPr>
          <w:color w:val="000000"/>
          <w:lang w:eastAsia="hu-HU"/>
        </w:rPr>
        <w:t xml:space="preserve"> = TRUE)</w:t>
      </w:r>
    </w:p>
    <w:p w:rsidR="00E85249" w:rsidRPr="00E85249" w:rsidRDefault="00E85249" w:rsidP="00E85249">
      <w:pPr>
        <w:pStyle w:val="Listaszerbekezds"/>
        <w:spacing w:after="0" w:line="300" w:lineRule="atLeast"/>
        <w:ind w:left="1985"/>
        <w:rPr>
          <w:color w:val="000000"/>
          <w:lang w:val="en-US" w:eastAsia="hu-HU"/>
        </w:rPr>
      </w:pPr>
      <w:proofErr w:type="spellStart"/>
      <w:proofErr w:type="gramStart"/>
      <w:r w:rsidRPr="00E85249">
        <w:rPr>
          <w:color w:val="000000"/>
          <w:lang w:val="en-US" w:eastAsia="hu-HU"/>
        </w:rPr>
        <w:t>install.packages</w:t>
      </w:r>
      <w:proofErr w:type="spellEnd"/>
      <w:r w:rsidRPr="00E85249">
        <w:rPr>
          <w:color w:val="000000"/>
          <w:lang w:val="en-US" w:eastAsia="hu-HU"/>
        </w:rPr>
        <w:t>(</w:t>
      </w:r>
      <w:proofErr w:type="gramEnd"/>
      <w:r w:rsidRPr="00E85249">
        <w:rPr>
          <w:color w:val="000000"/>
          <w:lang w:val="en-US" w:eastAsia="hu-HU"/>
        </w:rPr>
        <w:t>"haven", dependencies = TRUE)</w:t>
      </w:r>
    </w:p>
    <w:p w:rsidR="00E15E1E" w:rsidRPr="00E15E1E" w:rsidRDefault="00E15E1E" w:rsidP="003F1B72">
      <w:pPr>
        <w:spacing w:after="0" w:line="300" w:lineRule="atLeast"/>
        <w:ind w:left="1441"/>
        <w:rPr>
          <w:color w:val="000000"/>
          <w:lang w:eastAsia="hu-HU"/>
        </w:rPr>
      </w:pPr>
      <w:r>
        <w:rPr>
          <w:color w:val="000000"/>
          <w:lang w:eastAsia="hu-HU"/>
        </w:rPr>
        <w:t xml:space="preserve">Ennek hatására </w:t>
      </w:r>
      <w:r w:rsidR="0068554A">
        <w:rPr>
          <w:color w:val="000000"/>
          <w:lang w:eastAsia="hu-HU"/>
        </w:rPr>
        <w:t xml:space="preserve">az </w:t>
      </w:r>
      <w:proofErr w:type="spellStart"/>
      <w:r w:rsidR="0068554A" w:rsidRPr="00C8543C">
        <w:rPr>
          <w:color w:val="000000"/>
          <w:lang w:eastAsia="hu-HU"/>
        </w:rPr>
        <w:t>RGui</w:t>
      </w:r>
      <w:proofErr w:type="spellEnd"/>
      <w:r w:rsidR="0068554A" w:rsidRPr="00C8543C">
        <w:rPr>
          <w:color w:val="000000"/>
          <w:lang w:eastAsia="hu-HU"/>
        </w:rPr>
        <w:t xml:space="preserve"> </w:t>
      </w:r>
      <w:proofErr w:type="gramStart"/>
      <w:r w:rsidR="0068554A">
        <w:rPr>
          <w:color w:val="000000"/>
          <w:lang w:eastAsia="hu-HU"/>
        </w:rPr>
        <w:t>installálja</w:t>
      </w:r>
      <w:proofErr w:type="gramEnd"/>
      <w:r w:rsidR="0068554A">
        <w:rPr>
          <w:color w:val="000000"/>
          <w:lang w:eastAsia="hu-HU"/>
        </w:rPr>
        <w:t xml:space="preserve"> </w:t>
      </w:r>
      <w:r>
        <w:rPr>
          <w:color w:val="000000"/>
          <w:lang w:eastAsia="hu-HU"/>
        </w:rPr>
        <w:t>a</w:t>
      </w:r>
      <w:r w:rsidR="0068554A">
        <w:rPr>
          <w:color w:val="000000"/>
          <w:lang w:eastAsia="hu-HU"/>
        </w:rPr>
        <w:t>z utasításokban megadott</w:t>
      </w:r>
      <w:r>
        <w:rPr>
          <w:color w:val="000000"/>
          <w:lang w:eastAsia="hu-HU"/>
        </w:rPr>
        <w:t xml:space="preserve"> package-</w:t>
      </w:r>
      <w:proofErr w:type="spellStart"/>
      <w:r>
        <w:rPr>
          <w:color w:val="000000"/>
          <w:lang w:eastAsia="hu-HU"/>
        </w:rPr>
        <w:t>eket</w:t>
      </w:r>
      <w:proofErr w:type="spellEnd"/>
      <w:r>
        <w:rPr>
          <w:color w:val="000000"/>
          <w:lang w:eastAsia="hu-HU"/>
        </w:rPr>
        <w:t xml:space="preserve"> (néhány perc kell hozzá), ami után a</w:t>
      </w:r>
      <w:r w:rsidR="00430423">
        <w:rPr>
          <w:color w:val="000000"/>
          <w:lang w:eastAsia="hu-HU"/>
        </w:rPr>
        <w:t>z</w:t>
      </w:r>
      <w:r>
        <w:rPr>
          <w:color w:val="000000"/>
          <w:lang w:eastAsia="hu-HU"/>
        </w:rPr>
        <w:t xml:space="preserve"> </w:t>
      </w:r>
      <w:proofErr w:type="spellStart"/>
      <w:r w:rsidR="00430423" w:rsidRPr="00C8543C">
        <w:rPr>
          <w:color w:val="000000"/>
          <w:lang w:eastAsia="hu-HU"/>
        </w:rPr>
        <w:t>RGui</w:t>
      </w:r>
      <w:r w:rsidR="00430423">
        <w:rPr>
          <w:color w:val="000000"/>
          <w:lang w:eastAsia="hu-HU"/>
        </w:rPr>
        <w:t>-bő</w:t>
      </w:r>
      <w:r>
        <w:rPr>
          <w:color w:val="000000"/>
          <w:lang w:eastAsia="hu-HU"/>
        </w:rPr>
        <w:t>l</w:t>
      </w:r>
      <w:proofErr w:type="spellEnd"/>
      <w:r>
        <w:rPr>
          <w:color w:val="000000"/>
          <w:lang w:eastAsia="hu-HU"/>
        </w:rPr>
        <w:t xml:space="preserve"> ki lehet lépni</w:t>
      </w:r>
      <w:r w:rsidRPr="00C8543C">
        <w:rPr>
          <w:color w:val="000000"/>
          <w:lang w:eastAsia="hu-HU"/>
        </w:rPr>
        <w:t>.</w:t>
      </w:r>
    </w:p>
    <w:p w:rsidR="00F418B6" w:rsidRPr="00430423" w:rsidRDefault="00430423" w:rsidP="003F1B72">
      <w:pPr>
        <w:pStyle w:val="Listaszerbekezds"/>
        <w:numPr>
          <w:ilvl w:val="1"/>
          <w:numId w:val="7"/>
        </w:numPr>
        <w:spacing w:after="0" w:line="300" w:lineRule="atLeast"/>
        <w:jc w:val="both"/>
        <w:rPr>
          <w:color w:val="000000"/>
          <w:lang w:eastAsia="hu-HU"/>
        </w:rPr>
      </w:pPr>
      <w:r>
        <w:rPr>
          <w:color w:val="000000"/>
          <w:lang w:eastAsia="hu-HU"/>
        </w:rPr>
        <w:t xml:space="preserve">Ha a gépen </w:t>
      </w:r>
      <w:proofErr w:type="spellStart"/>
      <w:r>
        <w:rPr>
          <w:color w:val="000000"/>
          <w:lang w:eastAsia="hu-HU"/>
        </w:rPr>
        <w:t>RGui-ben</w:t>
      </w:r>
      <w:proofErr w:type="spellEnd"/>
      <w:r>
        <w:rPr>
          <w:color w:val="000000"/>
          <w:lang w:eastAsia="hu-HU"/>
        </w:rPr>
        <w:t xml:space="preserve"> korábban még nem </w:t>
      </w:r>
      <w:proofErr w:type="gramStart"/>
      <w:r>
        <w:rPr>
          <w:color w:val="000000"/>
          <w:lang w:eastAsia="hu-HU"/>
        </w:rPr>
        <w:t>installáltak</w:t>
      </w:r>
      <w:proofErr w:type="gramEnd"/>
      <w:r>
        <w:rPr>
          <w:color w:val="000000"/>
          <w:lang w:eastAsia="hu-HU"/>
        </w:rPr>
        <w:t xml:space="preserve"> R-package-et,</w:t>
      </w:r>
      <w:r w:rsidRPr="00C8543C">
        <w:rPr>
          <w:color w:val="000000"/>
          <w:lang w:eastAsia="hu-HU"/>
        </w:rPr>
        <w:t xml:space="preserve"> </w:t>
      </w:r>
      <w:r>
        <w:rPr>
          <w:color w:val="000000"/>
          <w:lang w:eastAsia="hu-HU"/>
        </w:rPr>
        <w:t xml:space="preserve">akkor a fenti b. </w:t>
      </w:r>
      <w:proofErr w:type="gramStart"/>
      <w:r>
        <w:rPr>
          <w:color w:val="000000"/>
          <w:lang w:eastAsia="hu-HU"/>
        </w:rPr>
        <w:t>alpont installáló</w:t>
      </w:r>
      <w:proofErr w:type="gramEnd"/>
      <w:r>
        <w:rPr>
          <w:color w:val="000000"/>
          <w:lang w:eastAsia="hu-HU"/>
        </w:rPr>
        <w:t xml:space="preserve"> utasításai közül először csak az elsőt másolja be az </w:t>
      </w:r>
      <w:proofErr w:type="spellStart"/>
      <w:r>
        <w:rPr>
          <w:color w:val="000000"/>
          <w:lang w:eastAsia="hu-HU"/>
        </w:rPr>
        <w:t>RGui</w:t>
      </w:r>
      <w:proofErr w:type="spellEnd"/>
      <w:r>
        <w:rPr>
          <w:color w:val="000000"/>
          <w:lang w:eastAsia="hu-HU"/>
        </w:rPr>
        <w:t xml:space="preserve"> konzoljába, futtassa azt az</w:t>
      </w:r>
      <w:r w:rsidRPr="00C8543C">
        <w:rPr>
          <w:color w:val="000000"/>
          <w:lang w:eastAsia="hu-HU"/>
        </w:rPr>
        <w:t xml:space="preserve"> Enter</w:t>
      </w:r>
      <w:r>
        <w:rPr>
          <w:color w:val="000000"/>
          <w:lang w:eastAsia="hu-HU"/>
        </w:rPr>
        <w:t xml:space="preserve"> billentyűvel, fogadja el a felkínált mentési helyet, majd a sikeres installálás után másolja be a többi utasítást is egy csomagban és futtassa őket.</w:t>
      </w:r>
      <w:r w:rsidR="000C01E7">
        <w:rPr>
          <w:color w:val="000000"/>
          <w:lang w:eastAsia="hu-HU"/>
        </w:rPr>
        <w:t xml:space="preserve"> Néha </w:t>
      </w:r>
      <w:proofErr w:type="spellStart"/>
      <w:r w:rsidR="000C01E7">
        <w:rPr>
          <w:color w:val="000000"/>
          <w:lang w:eastAsia="hu-HU"/>
        </w:rPr>
        <w:t>RGui</w:t>
      </w:r>
      <w:proofErr w:type="spellEnd"/>
      <w:r w:rsidR="000C01E7">
        <w:rPr>
          <w:color w:val="000000"/>
          <w:lang w:eastAsia="hu-HU"/>
        </w:rPr>
        <w:t xml:space="preserve"> nem szereti az új package-</w:t>
      </w:r>
      <w:proofErr w:type="spellStart"/>
      <w:r w:rsidR="000C01E7">
        <w:rPr>
          <w:color w:val="000000"/>
          <w:lang w:eastAsia="hu-HU"/>
        </w:rPr>
        <w:t>ek</w:t>
      </w:r>
      <w:proofErr w:type="spellEnd"/>
      <w:r w:rsidR="000C01E7">
        <w:rPr>
          <w:color w:val="000000"/>
          <w:lang w:eastAsia="hu-HU"/>
        </w:rPr>
        <w:t xml:space="preserve"> egy csomagban való </w:t>
      </w:r>
      <w:proofErr w:type="gramStart"/>
      <w:r w:rsidR="000C01E7">
        <w:rPr>
          <w:color w:val="000000"/>
          <w:lang w:eastAsia="hu-HU"/>
        </w:rPr>
        <w:t>installálását</w:t>
      </w:r>
      <w:proofErr w:type="gramEnd"/>
      <w:r w:rsidR="000C01E7">
        <w:rPr>
          <w:color w:val="000000"/>
          <w:lang w:eastAsia="hu-HU"/>
        </w:rPr>
        <w:t>. Ilyenkor érdemes a package-</w:t>
      </w:r>
      <w:proofErr w:type="spellStart"/>
      <w:r w:rsidR="000C01E7">
        <w:rPr>
          <w:color w:val="000000"/>
          <w:lang w:eastAsia="hu-HU"/>
        </w:rPr>
        <w:t>eket</w:t>
      </w:r>
      <w:proofErr w:type="spellEnd"/>
      <w:r w:rsidR="000C01E7">
        <w:rPr>
          <w:color w:val="000000"/>
          <w:lang w:eastAsia="hu-HU"/>
        </w:rPr>
        <w:t xml:space="preserve"> egyenként </w:t>
      </w:r>
      <w:proofErr w:type="gramStart"/>
      <w:r w:rsidR="000C01E7">
        <w:rPr>
          <w:color w:val="000000"/>
          <w:lang w:eastAsia="hu-HU"/>
        </w:rPr>
        <w:t>installálni</w:t>
      </w:r>
      <w:proofErr w:type="gramEnd"/>
      <w:r w:rsidR="000C01E7">
        <w:rPr>
          <w:color w:val="000000"/>
          <w:lang w:eastAsia="hu-HU"/>
        </w:rPr>
        <w:t xml:space="preserve"> (azaz a fenti lista sorait </w:t>
      </w:r>
      <w:proofErr w:type="spellStart"/>
      <w:r w:rsidR="005B5002">
        <w:rPr>
          <w:color w:val="000000"/>
          <w:lang w:eastAsia="hu-HU"/>
        </w:rPr>
        <w:t>RGui</w:t>
      </w:r>
      <w:proofErr w:type="spellEnd"/>
      <w:r w:rsidR="005B5002">
        <w:rPr>
          <w:color w:val="000000"/>
          <w:lang w:eastAsia="hu-HU"/>
        </w:rPr>
        <w:t xml:space="preserve">-be </w:t>
      </w:r>
      <w:r w:rsidR="000C01E7">
        <w:rPr>
          <w:color w:val="000000"/>
          <w:lang w:eastAsia="hu-HU"/>
        </w:rPr>
        <w:t xml:space="preserve">egyenként </w:t>
      </w:r>
      <w:r w:rsidR="005B5002">
        <w:rPr>
          <w:color w:val="000000"/>
          <w:lang w:eastAsia="hu-HU"/>
        </w:rPr>
        <w:t>be</w:t>
      </w:r>
      <w:r w:rsidR="000C01E7">
        <w:rPr>
          <w:color w:val="000000"/>
          <w:lang w:eastAsia="hu-HU"/>
        </w:rPr>
        <w:t>másolni és Enter-</w:t>
      </w:r>
      <w:proofErr w:type="spellStart"/>
      <w:r w:rsidR="000C01E7">
        <w:rPr>
          <w:color w:val="000000"/>
          <w:lang w:eastAsia="hu-HU"/>
        </w:rPr>
        <w:t>rel</w:t>
      </w:r>
      <w:proofErr w:type="spellEnd"/>
      <w:r w:rsidR="005B5002">
        <w:rPr>
          <w:color w:val="000000"/>
          <w:lang w:eastAsia="hu-HU"/>
        </w:rPr>
        <w:t xml:space="preserve"> futtatni</w:t>
      </w:r>
      <w:r w:rsidR="000C01E7">
        <w:rPr>
          <w:color w:val="000000"/>
          <w:lang w:eastAsia="hu-HU"/>
        </w:rPr>
        <w:t>).</w:t>
      </w:r>
    </w:p>
    <w:p w:rsidR="00F32C54" w:rsidRPr="00430423" w:rsidRDefault="00430423" w:rsidP="003F1B72">
      <w:pPr>
        <w:pStyle w:val="Listaszerbekezds"/>
        <w:numPr>
          <w:ilvl w:val="0"/>
          <w:numId w:val="8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>Mindezek után</w:t>
      </w:r>
      <w:r w:rsidR="007B6B3F" w:rsidRPr="00430423">
        <w:rPr>
          <w:rFonts w:cstheme="minorHAnsi"/>
        </w:rPr>
        <w:t xml:space="preserve"> ROP-R</w:t>
      </w:r>
      <w:r w:rsidR="00F32C54" w:rsidRPr="00430423">
        <w:rPr>
          <w:rFonts w:cstheme="minorHAnsi"/>
        </w:rPr>
        <w:t xml:space="preserve"> </w:t>
      </w:r>
      <w:r>
        <w:rPr>
          <w:rFonts w:cstheme="minorHAnsi"/>
        </w:rPr>
        <w:t xml:space="preserve">elindítható, s az adatállományok ugyanúgy olvashatók be benne, mint </w:t>
      </w:r>
      <w:r w:rsidR="00F32C54" w:rsidRPr="00430423">
        <w:rPr>
          <w:rFonts w:cstheme="minorHAnsi"/>
        </w:rPr>
        <w:t>ROPstat</w:t>
      </w:r>
      <w:r>
        <w:rPr>
          <w:rFonts w:cstheme="minorHAnsi"/>
        </w:rPr>
        <w:t>ban</w:t>
      </w:r>
      <w:r w:rsidR="00F32C54" w:rsidRPr="00430423">
        <w:rPr>
          <w:rFonts w:cstheme="minorHAnsi"/>
        </w:rPr>
        <w:t xml:space="preserve">. </w:t>
      </w:r>
      <w:r>
        <w:rPr>
          <w:rFonts w:cstheme="minorHAnsi"/>
        </w:rPr>
        <w:t xml:space="preserve">A beolvasáskor az alapértelmezett </w:t>
      </w:r>
      <w:proofErr w:type="gramStart"/>
      <w:r>
        <w:rPr>
          <w:rFonts w:cstheme="minorHAnsi"/>
        </w:rPr>
        <w:t>fájl</w:t>
      </w:r>
      <w:proofErr w:type="gramEnd"/>
      <w:r>
        <w:rPr>
          <w:rFonts w:cstheme="minorHAnsi"/>
        </w:rPr>
        <w:t>típus a</w:t>
      </w:r>
      <w:r w:rsidR="00F32C54" w:rsidRPr="00430423">
        <w:rPr>
          <w:rFonts w:cstheme="minorHAnsi"/>
        </w:rPr>
        <w:t xml:space="preserve"> ROPstat </w:t>
      </w:r>
      <w:proofErr w:type="spellStart"/>
      <w:r w:rsidR="00F32C54" w:rsidRPr="00430423">
        <w:rPr>
          <w:rFonts w:cstheme="minorHAnsi"/>
        </w:rPr>
        <w:t>msw</w:t>
      </w:r>
      <w:proofErr w:type="spellEnd"/>
      <w:r w:rsidR="00F32C54" w:rsidRPr="00430423">
        <w:rPr>
          <w:rFonts w:cstheme="minorHAnsi"/>
        </w:rPr>
        <w:t xml:space="preserve"> </w:t>
      </w:r>
      <w:r w:rsidR="002A55BE">
        <w:rPr>
          <w:rFonts w:cstheme="minorHAnsi"/>
        </w:rPr>
        <w:t>típusa</w:t>
      </w:r>
      <w:r w:rsidR="00F32C54" w:rsidRPr="00430423">
        <w:rPr>
          <w:rFonts w:cstheme="minorHAnsi"/>
        </w:rPr>
        <w:t>.</w:t>
      </w:r>
      <w:r w:rsidR="002A55BE">
        <w:rPr>
          <w:rFonts w:cstheme="minorHAnsi"/>
        </w:rPr>
        <w:t xml:space="preserve"> Ezen kívül</w:t>
      </w:r>
      <w:r w:rsidR="00F32C54" w:rsidRPr="00430423">
        <w:rPr>
          <w:rFonts w:cstheme="minorHAnsi"/>
        </w:rPr>
        <w:t xml:space="preserve"> ROP-R </w:t>
      </w:r>
      <w:r w:rsidR="002A55BE">
        <w:rPr>
          <w:rFonts w:cstheme="minorHAnsi"/>
        </w:rPr>
        <w:t>elfogad</w:t>
      </w:r>
      <w:r w:rsidR="00F32C54" w:rsidRPr="00430423">
        <w:rPr>
          <w:rFonts w:cstheme="minorHAnsi"/>
        </w:rPr>
        <w:t xml:space="preserve"> </w:t>
      </w:r>
      <w:r w:rsidR="002A55BE" w:rsidRPr="00430423">
        <w:rPr>
          <w:rFonts w:cstheme="minorHAnsi"/>
        </w:rPr>
        <w:t xml:space="preserve">Excel </w:t>
      </w:r>
      <w:proofErr w:type="gramStart"/>
      <w:r w:rsidR="002A55BE">
        <w:rPr>
          <w:rFonts w:cstheme="minorHAnsi"/>
        </w:rPr>
        <w:t>fájlokat</w:t>
      </w:r>
      <w:proofErr w:type="gramEnd"/>
      <w:r w:rsidR="000F3921">
        <w:rPr>
          <w:rStyle w:val="Lbjegyzet-hivatkozs"/>
          <w:rFonts w:cstheme="minorHAnsi"/>
        </w:rPr>
        <w:footnoteReference w:id="5"/>
      </w:r>
      <w:r w:rsidR="002A55BE">
        <w:rPr>
          <w:rFonts w:cstheme="minorHAnsi"/>
        </w:rPr>
        <w:t xml:space="preserve"> (</w:t>
      </w:r>
      <w:proofErr w:type="spellStart"/>
      <w:r w:rsidR="002A55BE" w:rsidRPr="00430423">
        <w:rPr>
          <w:rFonts w:cstheme="minorHAnsi"/>
        </w:rPr>
        <w:t>xls</w:t>
      </w:r>
      <w:proofErr w:type="spellEnd"/>
      <w:r w:rsidR="002A55BE">
        <w:rPr>
          <w:rFonts w:cstheme="minorHAnsi"/>
        </w:rPr>
        <w:t xml:space="preserve"> vagy</w:t>
      </w:r>
      <w:r w:rsidR="002A55BE" w:rsidRPr="00430423">
        <w:rPr>
          <w:rFonts w:cstheme="minorHAnsi"/>
        </w:rPr>
        <w:t xml:space="preserve"> </w:t>
      </w:r>
      <w:proofErr w:type="spellStart"/>
      <w:r w:rsidR="002A55BE" w:rsidRPr="00430423">
        <w:rPr>
          <w:rFonts w:cstheme="minorHAnsi"/>
        </w:rPr>
        <w:t>xlsx</w:t>
      </w:r>
      <w:proofErr w:type="spellEnd"/>
      <w:r w:rsidR="002A55BE" w:rsidRPr="00430423">
        <w:rPr>
          <w:rFonts w:cstheme="minorHAnsi"/>
        </w:rPr>
        <w:t xml:space="preserve"> </w:t>
      </w:r>
      <w:r w:rsidR="002A55BE">
        <w:rPr>
          <w:rFonts w:cstheme="minorHAnsi"/>
        </w:rPr>
        <w:t>kiterjesztéssel)</w:t>
      </w:r>
      <w:r w:rsidR="00F32C54" w:rsidRPr="00430423">
        <w:rPr>
          <w:rFonts w:cstheme="minorHAnsi"/>
        </w:rPr>
        <w:t xml:space="preserve">, </w:t>
      </w:r>
      <w:r w:rsidR="002A55BE">
        <w:rPr>
          <w:rFonts w:cstheme="minorHAnsi"/>
        </w:rPr>
        <w:t xml:space="preserve">szövegfájlokat </w:t>
      </w:r>
      <w:r w:rsidR="00F32C54" w:rsidRPr="00430423">
        <w:rPr>
          <w:rFonts w:cstheme="minorHAnsi"/>
        </w:rPr>
        <w:t>tab</w:t>
      </w:r>
      <w:r w:rsidR="002A55BE">
        <w:rPr>
          <w:rFonts w:cstheme="minorHAnsi"/>
        </w:rPr>
        <w:t>ulátorral formattálva vagy</w:t>
      </w:r>
      <w:r w:rsidR="00F32C54" w:rsidRPr="00430423">
        <w:rPr>
          <w:rFonts w:cstheme="minorHAnsi"/>
        </w:rPr>
        <w:t xml:space="preserve"> </w:t>
      </w:r>
      <w:proofErr w:type="spellStart"/>
      <w:r w:rsidR="00F32C54" w:rsidRPr="00430423">
        <w:rPr>
          <w:rFonts w:cstheme="minorHAnsi"/>
        </w:rPr>
        <w:t>csv</w:t>
      </w:r>
      <w:proofErr w:type="spellEnd"/>
      <w:r w:rsidR="00F32C54" w:rsidRPr="00430423">
        <w:rPr>
          <w:rFonts w:cstheme="minorHAnsi"/>
        </w:rPr>
        <w:t xml:space="preserve"> </w:t>
      </w:r>
      <w:r w:rsidR="002A55BE">
        <w:rPr>
          <w:rFonts w:cstheme="minorHAnsi"/>
        </w:rPr>
        <w:t>formátumban</w:t>
      </w:r>
      <w:r w:rsidR="00F32C54" w:rsidRPr="00430423">
        <w:rPr>
          <w:rFonts w:cstheme="minorHAnsi"/>
        </w:rPr>
        <w:t xml:space="preserve">, </w:t>
      </w:r>
      <w:r w:rsidR="002A55BE">
        <w:rPr>
          <w:rFonts w:cstheme="minorHAnsi"/>
        </w:rPr>
        <w:t>valamint</w:t>
      </w:r>
      <w:r w:rsidR="00F32C54" w:rsidRPr="00430423">
        <w:rPr>
          <w:rFonts w:cstheme="minorHAnsi"/>
        </w:rPr>
        <w:t xml:space="preserve"> SPSS </w:t>
      </w:r>
      <w:r w:rsidR="00ED456D">
        <w:rPr>
          <w:rFonts w:cstheme="minorHAnsi"/>
        </w:rPr>
        <w:t xml:space="preserve">sav </w:t>
      </w:r>
      <w:r w:rsidR="00ED456D">
        <w:rPr>
          <w:rFonts w:cstheme="minorHAnsi"/>
        </w:rPr>
        <w:t>és</w:t>
      </w:r>
      <w:r w:rsidR="00ED456D">
        <w:rPr>
          <w:rFonts w:cstheme="minorHAnsi"/>
        </w:rPr>
        <w:t xml:space="preserve"> </w:t>
      </w:r>
      <w:r w:rsidR="00ED456D" w:rsidRPr="00430423">
        <w:rPr>
          <w:rFonts w:cstheme="minorHAnsi"/>
        </w:rPr>
        <w:t>por</w:t>
      </w:r>
      <w:r w:rsidR="00ED456D">
        <w:rPr>
          <w:rFonts w:cstheme="minorHAnsi"/>
        </w:rPr>
        <w:t xml:space="preserve"> </w:t>
      </w:r>
      <w:r w:rsidR="00155768">
        <w:rPr>
          <w:rFonts w:cstheme="minorHAnsi"/>
        </w:rPr>
        <w:t>adat</w:t>
      </w:r>
      <w:bookmarkStart w:id="0" w:name="_GoBack"/>
      <w:bookmarkEnd w:id="0"/>
      <w:r w:rsidR="002A55BE" w:rsidRPr="00430423">
        <w:rPr>
          <w:rFonts w:cstheme="minorHAnsi"/>
        </w:rPr>
        <w:t>f</w:t>
      </w:r>
      <w:r w:rsidR="002A55BE">
        <w:rPr>
          <w:rFonts w:cstheme="minorHAnsi"/>
        </w:rPr>
        <w:t>áj</w:t>
      </w:r>
      <w:r w:rsidR="002A55BE" w:rsidRPr="00430423">
        <w:rPr>
          <w:rFonts w:cstheme="minorHAnsi"/>
        </w:rPr>
        <w:t>l</w:t>
      </w:r>
      <w:r w:rsidR="002A55BE">
        <w:rPr>
          <w:rFonts w:cstheme="minorHAnsi"/>
        </w:rPr>
        <w:t>okat</w:t>
      </w:r>
      <w:r w:rsidR="00F32C54" w:rsidRPr="00430423">
        <w:rPr>
          <w:rFonts w:cstheme="minorHAnsi"/>
        </w:rPr>
        <w:t>.</w:t>
      </w:r>
    </w:p>
    <w:p w:rsidR="00802BDB" w:rsidRPr="00430423" w:rsidRDefault="002A55BE" w:rsidP="003F1B72">
      <w:pPr>
        <w:pStyle w:val="Listaszerbekezds"/>
        <w:numPr>
          <w:ilvl w:val="0"/>
          <w:numId w:val="8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 xml:space="preserve">Az adatfájl beolvasása után </w:t>
      </w:r>
      <w:r w:rsidR="00802BDB" w:rsidRPr="00430423">
        <w:rPr>
          <w:rFonts w:cstheme="minorHAnsi"/>
        </w:rPr>
        <w:t xml:space="preserve">a </w:t>
      </w:r>
      <w:r>
        <w:rPr>
          <w:rFonts w:cstheme="minorHAnsi"/>
        </w:rPr>
        <w:t xml:space="preserve">ROP-R </w:t>
      </w:r>
      <w:r w:rsidR="00802BDB" w:rsidRPr="00430423">
        <w:rPr>
          <w:rFonts w:cstheme="minorHAnsi"/>
        </w:rPr>
        <w:t>modul</w:t>
      </w:r>
      <w:r>
        <w:rPr>
          <w:rFonts w:cstheme="minorHAnsi"/>
        </w:rPr>
        <w:t>jai</w:t>
      </w:r>
      <w:r w:rsidR="00802BDB" w:rsidRPr="00430423">
        <w:rPr>
          <w:rFonts w:cstheme="minorHAnsi"/>
        </w:rPr>
        <w:t xml:space="preserve"> </w:t>
      </w:r>
      <w:r>
        <w:rPr>
          <w:rFonts w:cstheme="minorHAnsi"/>
        </w:rPr>
        <w:t xml:space="preserve">a </w:t>
      </w:r>
      <w:proofErr w:type="spellStart"/>
      <w:r>
        <w:rPr>
          <w:rFonts w:cstheme="minorHAnsi"/>
        </w:rPr>
        <w:t>Többváltozós_elemzések_R_</w:t>
      </w:r>
      <w:proofErr w:type="gramStart"/>
      <w:r>
        <w:rPr>
          <w:rFonts w:cstheme="minorHAnsi"/>
        </w:rPr>
        <w:t>segítségével</w:t>
      </w:r>
      <w:proofErr w:type="spellEnd"/>
      <w:proofErr w:type="gramEnd"/>
      <w:r>
        <w:rPr>
          <w:rFonts w:cstheme="minorHAnsi"/>
        </w:rPr>
        <w:t xml:space="preserve"> </w:t>
      </w:r>
      <w:r w:rsidR="00802BDB" w:rsidRPr="00430423">
        <w:rPr>
          <w:rFonts w:cstheme="minorHAnsi"/>
        </w:rPr>
        <w:t>men</w:t>
      </w:r>
      <w:r>
        <w:rPr>
          <w:rFonts w:cstheme="minorHAnsi"/>
        </w:rPr>
        <w:t>ü</w:t>
      </w:r>
      <w:r w:rsidR="00802BDB" w:rsidRPr="00430423">
        <w:rPr>
          <w:rFonts w:cstheme="minorHAnsi"/>
        </w:rPr>
        <w:t>pont</w:t>
      </w:r>
      <w:r>
        <w:rPr>
          <w:rFonts w:cstheme="minorHAnsi"/>
        </w:rPr>
        <w:t xml:space="preserve"> segítségével érhetők el</w:t>
      </w:r>
      <w:r w:rsidR="00802BDB" w:rsidRPr="00430423">
        <w:rPr>
          <w:rFonts w:cstheme="minorHAnsi"/>
        </w:rPr>
        <w:t>.</w:t>
      </w:r>
    </w:p>
    <w:p w:rsidR="001502D3" w:rsidRPr="00430423" w:rsidRDefault="002A55BE" w:rsidP="003F1B72">
      <w:pPr>
        <w:pStyle w:val="Listaszerbekezds"/>
        <w:numPr>
          <w:ilvl w:val="0"/>
          <w:numId w:val="8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>Egy</w:t>
      </w:r>
      <w:r w:rsidR="001502D3" w:rsidRPr="00430423">
        <w:rPr>
          <w:rFonts w:cstheme="minorHAnsi"/>
        </w:rPr>
        <w:t xml:space="preserve"> </w:t>
      </w:r>
      <w:r>
        <w:rPr>
          <w:rFonts w:cstheme="minorHAnsi"/>
        </w:rPr>
        <w:t>modul elindítása során</w:t>
      </w:r>
      <w:r w:rsidR="001502D3" w:rsidRPr="00430423">
        <w:rPr>
          <w:rFonts w:cstheme="minorHAnsi"/>
        </w:rPr>
        <w:t xml:space="preserve"> ROP-R </w:t>
      </w:r>
      <w:r>
        <w:rPr>
          <w:rFonts w:cstheme="minorHAnsi"/>
        </w:rPr>
        <w:t>mindig elkészít és futtat egy vagy több</w:t>
      </w:r>
      <w:r w:rsidR="001502D3" w:rsidRPr="00430423">
        <w:rPr>
          <w:rFonts w:cstheme="minorHAnsi"/>
        </w:rPr>
        <w:t xml:space="preserve"> R script</w:t>
      </w:r>
      <w:r>
        <w:rPr>
          <w:rFonts w:cstheme="minorHAnsi"/>
        </w:rPr>
        <w:t>et</w:t>
      </w:r>
      <w:r w:rsidR="001502D3" w:rsidRPr="00430423">
        <w:rPr>
          <w:rFonts w:cstheme="minorHAnsi"/>
        </w:rPr>
        <w:t xml:space="preserve"> (</w:t>
      </w:r>
      <w:r>
        <w:rPr>
          <w:rFonts w:cstheme="minorHAnsi"/>
        </w:rPr>
        <w:t>kijelezve ezt a képernyőn</w:t>
      </w:r>
      <w:r w:rsidR="001502D3" w:rsidRPr="00430423">
        <w:rPr>
          <w:rFonts w:cstheme="minorHAnsi"/>
        </w:rPr>
        <w:t xml:space="preserve">). </w:t>
      </w:r>
      <w:r w:rsidR="00696FF5">
        <w:rPr>
          <w:rFonts w:cstheme="minorHAnsi"/>
        </w:rPr>
        <w:t xml:space="preserve">Ezután az eredmények tetszetős táblázatokba rendezve megtekinthetők a ROP-R nézőkéjében, ahonnan a táblázati formáka megtartásával </w:t>
      </w:r>
      <w:r w:rsidR="001502D3" w:rsidRPr="00430423">
        <w:rPr>
          <w:rFonts w:cstheme="minorHAnsi"/>
        </w:rPr>
        <w:t>Excel</w:t>
      </w:r>
      <w:r w:rsidR="00696FF5">
        <w:rPr>
          <w:rFonts w:cstheme="minorHAnsi"/>
        </w:rPr>
        <w:t>be</w:t>
      </w:r>
      <w:r w:rsidR="001502D3" w:rsidRPr="00430423">
        <w:rPr>
          <w:rFonts w:cstheme="minorHAnsi"/>
        </w:rPr>
        <w:t xml:space="preserve"> </w:t>
      </w:r>
      <w:r w:rsidR="00696FF5">
        <w:rPr>
          <w:rFonts w:cstheme="minorHAnsi"/>
        </w:rPr>
        <w:t>vagy</w:t>
      </w:r>
      <w:r w:rsidR="001502D3" w:rsidRPr="00430423">
        <w:rPr>
          <w:rFonts w:cstheme="minorHAnsi"/>
        </w:rPr>
        <w:t xml:space="preserve"> Word</w:t>
      </w:r>
      <w:r w:rsidR="00696FF5">
        <w:rPr>
          <w:rFonts w:cstheme="minorHAnsi"/>
        </w:rPr>
        <w:t>be átküldhetők, illetve egyszerűen átmásolhatók</w:t>
      </w:r>
      <w:r w:rsidR="001502D3" w:rsidRPr="00430423">
        <w:rPr>
          <w:rFonts w:cstheme="minorHAnsi"/>
        </w:rPr>
        <w:t>.</w:t>
      </w:r>
    </w:p>
    <w:p w:rsidR="001502D3" w:rsidRPr="00430423" w:rsidRDefault="001502D3" w:rsidP="003F1B72">
      <w:pPr>
        <w:pStyle w:val="Listaszerbekezds"/>
        <w:numPr>
          <w:ilvl w:val="0"/>
          <w:numId w:val="2"/>
        </w:numPr>
        <w:spacing w:after="0" w:line="300" w:lineRule="atLeast"/>
        <w:jc w:val="both"/>
        <w:rPr>
          <w:rFonts w:cstheme="minorHAnsi"/>
        </w:rPr>
      </w:pPr>
      <w:r w:rsidRPr="00430423">
        <w:rPr>
          <w:rFonts w:cstheme="minorHAnsi"/>
        </w:rPr>
        <w:t xml:space="preserve">ROP-R </w:t>
      </w:r>
      <w:r w:rsidR="00696FF5">
        <w:rPr>
          <w:rFonts w:cstheme="minorHAnsi"/>
        </w:rPr>
        <w:t>fontos tulajdonsága,</w:t>
      </w:r>
      <w:r w:rsidRPr="00430423">
        <w:rPr>
          <w:rFonts w:cstheme="minorHAnsi"/>
        </w:rPr>
        <w:t xml:space="preserve"> h</w:t>
      </w:r>
      <w:r w:rsidR="00696FF5">
        <w:rPr>
          <w:rFonts w:cstheme="minorHAnsi"/>
        </w:rPr>
        <w:t>ogy</w:t>
      </w:r>
      <w:r w:rsidRPr="00430423">
        <w:rPr>
          <w:rFonts w:cstheme="minorHAnsi"/>
        </w:rPr>
        <w:t xml:space="preserve"> </w:t>
      </w:r>
      <w:r w:rsidR="00696FF5">
        <w:rPr>
          <w:rFonts w:cstheme="minorHAnsi"/>
        </w:rPr>
        <w:t xml:space="preserve">az elemzésekhez elkészített </w:t>
      </w:r>
      <w:r w:rsidRPr="00430423">
        <w:rPr>
          <w:rFonts w:cstheme="minorHAnsi"/>
        </w:rPr>
        <w:t>R-script</w:t>
      </w:r>
      <w:r w:rsidR="00696FF5">
        <w:rPr>
          <w:rFonts w:cstheme="minorHAnsi"/>
        </w:rPr>
        <w:t>ek</w:t>
      </w:r>
      <w:r w:rsidRPr="00430423">
        <w:rPr>
          <w:rFonts w:cstheme="minorHAnsi"/>
        </w:rPr>
        <w:t xml:space="preserve"> *.r </w:t>
      </w:r>
      <w:r w:rsidR="00696FF5">
        <w:rPr>
          <w:rFonts w:cstheme="minorHAnsi"/>
        </w:rPr>
        <w:t>formátumú</w:t>
      </w:r>
      <w:r w:rsidRPr="00430423">
        <w:rPr>
          <w:rFonts w:cstheme="minorHAnsi"/>
        </w:rPr>
        <w:t xml:space="preserve"> (</w:t>
      </w:r>
      <w:r w:rsidR="00696FF5">
        <w:rPr>
          <w:rFonts w:cstheme="minorHAnsi"/>
        </w:rPr>
        <w:t>pl.</w:t>
      </w:r>
      <w:r w:rsidRPr="00430423">
        <w:rPr>
          <w:rFonts w:cstheme="minorHAnsi"/>
        </w:rPr>
        <w:t xml:space="preserve"> </w:t>
      </w:r>
      <w:proofErr w:type="spellStart"/>
      <w:r w:rsidRPr="00430423">
        <w:rPr>
          <w:rFonts w:cstheme="minorHAnsi"/>
        </w:rPr>
        <w:t>EFA.r</w:t>
      </w:r>
      <w:proofErr w:type="spellEnd"/>
      <w:r w:rsidRPr="00430423">
        <w:rPr>
          <w:rFonts w:cstheme="minorHAnsi"/>
        </w:rPr>
        <w:t xml:space="preserve">, </w:t>
      </w:r>
      <w:proofErr w:type="spellStart"/>
      <w:r w:rsidRPr="00430423">
        <w:rPr>
          <w:rFonts w:cstheme="minorHAnsi"/>
        </w:rPr>
        <w:t>CFA.r</w:t>
      </w:r>
      <w:proofErr w:type="spellEnd"/>
      <w:r w:rsidRPr="00430423">
        <w:rPr>
          <w:rFonts w:cstheme="minorHAnsi"/>
        </w:rPr>
        <w:t xml:space="preserve">, </w:t>
      </w:r>
      <w:proofErr w:type="spellStart"/>
      <w:r w:rsidRPr="00430423">
        <w:rPr>
          <w:rFonts w:cstheme="minorHAnsi"/>
        </w:rPr>
        <w:t>PolReg.r</w:t>
      </w:r>
      <w:proofErr w:type="spellEnd"/>
      <w:r w:rsidRPr="00430423">
        <w:rPr>
          <w:rFonts w:cstheme="minorHAnsi"/>
        </w:rPr>
        <w:t xml:space="preserve">, </w:t>
      </w:r>
      <w:proofErr w:type="spellStart"/>
      <w:r w:rsidRPr="00430423">
        <w:rPr>
          <w:rFonts w:cstheme="minorHAnsi"/>
        </w:rPr>
        <w:t>MBCA.r</w:t>
      </w:r>
      <w:proofErr w:type="spellEnd"/>
      <w:r w:rsidRPr="00430423">
        <w:rPr>
          <w:rFonts w:cstheme="minorHAnsi"/>
        </w:rPr>
        <w:t xml:space="preserve"> </w:t>
      </w:r>
      <w:r w:rsidR="00696FF5">
        <w:rPr>
          <w:rFonts w:cstheme="minorHAnsi"/>
        </w:rPr>
        <w:t>stb</w:t>
      </w:r>
      <w:r w:rsidRPr="00430423">
        <w:rPr>
          <w:rFonts w:cstheme="minorHAnsi"/>
        </w:rPr>
        <w:t>.)</w:t>
      </w:r>
      <w:r w:rsidR="00696FF5">
        <w:rPr>
          <w:rFonts w:cstheme="minorHAnsi"/>
        </w:rPr>
        <w:t xml:space="preserve"> szöveg</w:t>
      </w:r>
      <w:proofErr w:type="gramStart"/>
      <w:r w:rsidR="00696FF5">
        <w:rPr>
          <w:rFonts w:cstheme="minorHAnsi"/>
        </w:rPr>
        <w:t>fájlokba</w:t>
      </w:r>
      <w:proofErr w:type="gramEnd"/>
      <w:r w:rsidR="00696FF5">
        <w:rPr>
          <w:rFonts w:cstheme="minorHAnsi"/>
        </w:rPr>
        <w:t xml:space="preserve"> íródnak</w:t>
      </w:r>
      <w:r w:rsidR="008D736F" w:rsidRPr="00430423">
        <w:rPr>
          <w:rFonts w:cstheme="minorHAnsi"/>
        </w:rPr>
        <w:t>,</w:t>
      </w:r>
      <w:r w:rsidRPr="00430423">
        <w:rPr>
          <w:rFonts w:cstheme="minorHAnsi"/>
        </w:rPr>
        <w:t xml:space="preserve"> </w:t>
      </w:r>
      <w:r w:rsidR="00696FF5">
        <w:rPr>
          <w:rFonts w:cstheme="minorHAnsi"/>
        </w:rPr>
        <w:t>egy speciális mappában</w:t>
      </w:r>
      <w:r w:rsidRPr="00430423">
        <w:rPr>
          <w:rFonts w:cstheme="minorHAnsi"/>
        </w:rPr>
        <w:t xml:space="preserve"> (c:\_</w:t>
      </w:r>
      <w:proofErr w:type="spellStart"/>
      <w:r w:rsidRPr="00430423">
        <w:rPr>
          <w:rFonts w:cstheme="minorHAnsi"/>
        </w:rPr>
        <w:t>vargha</w:t>
      </w:r>
      <w:proofErr w:type="spellEnd"/>
      <w:r w:rsidRPr="00430423">
        <w:rPr>
          <w:rFonts w:cstheme="minorHAnsi"/>
        </w:rPr>
        <w:t>\</w:t>
      </w:r>
      <w:proofErr w:type="spellStart"/>
      <w:r w:rsidRPr="00430423">
        <w:rPr>
          <w:rFonts w:cstheme="minorHAnsi"/>
        </w:rPr>
        <w:t>ropstat</w:t>
      </w:r>
      <w:proofErr w:type="spellEnd"/>
      <w:r w:rsidRPr="00430423">
        <w:rPr>
          <w:rFonts w:cstheme="minorHAnsi"/>
        </w:rPr>
        <w:t>\</w:t>
      </w:r>
      <w:proofErr w:type="spellStart"/>
      <w:r w:rsidRPr="00430423">
        <w:rPr>
          <w:rFonts w:cstheme="minorHAnsi"/>
        </w:rPr>
        <w:t>aktualis</w:t>
      </w:r>
      <w:proofErr w:type="spellEnd"/>
      <w:r w:rsidRPr="00430423">
        <w:rPr>
          <w:rFonts w:cstheme="minorHAnsi"/>
        </w:rPr>
        <w:t>)</w:t>
      </w:r>
      <w:r w:rsidR="00696FF5">
        <w:rPr>
          <w:rFonts w:cstheme="minorHAnsi"/>
        </w:rPr>
        <w:t xml:space="preserve">, melyek az elemzések után a felhasználó által elérhetők, s a </w:t>
      </w:r>
      <w:r w:rsidRPr="00430423">
        <w:rPr>
          <w:rFonts w:cstheme="minorHAnsi"/>
        </w:rPr>
        <w:t>ROP-R</w:t>
      </w:r>
      <w:r w:rsidR="00696FF5">
        <w:rPr>
          <w:rFonts w:cstheme="minorHAnsi"/>
        </w:rPr>
        <w:t>-</w:t>
      </w:r>
      <w:proofErr w:type="spellStart"/>
      <w:r w:rsidR="00696FF5">
        <w:rPr>
          <w:rFonts w:cstheme="minorHAnsi"/>
        </w:rPr>
        <w:t>ből</w:t>
      </w:r>
      <w:proofErr w:type="spellEnd"/>
      <w:r w:rsidR="00696FF5">
        <w:rPr>
          <w:rFonts w:cstheme="minorHAnsi"/>
        </w:rPr>
        <w:t xml:space="preserve"> való kilépés után önállóan is futtathatók</w:t>
      </w:r>
      <w:r w:rsidRPr="00430423">
        <w:rPr>
          <w:rFonts w:cstheme="minorHAnsi"/>
        </w:rPr>
        <w:t xml:space="preserve"> R-</w:t>
      </w:r>
      <w:r w:rsidR="00696FF5">
        <w:rPr>
          <w:rFonts w:cstheme="minorHAnsi"/>
        </w:rPr>
        <w:t>ben</w:t>
      </w:r>
      <w:r w:rsidRPr="00430423">
        <w:rPr>
          <w:rFonts w:cstheme="minorHAnsi"/>
        </w:rPr>
        <w:t xml:space="preserve"> (</w:t>
      </w:r>
      <w:r w:rsidR="00696FF5">
        <w:rPr>
          <w:rFonts w:cstheme="minorHAnsi"/>
        </w:rPr>
        <w:t>pl.</w:t>
      </w:r>
      <w:r w:rsidRPr="00430423">
        <w:rPr>
          <w:rFonts w:cstheme="minorHAnsi"/>
        </w:rPr>
        <w:t xml:space="preserve"> </w:t>
      </w:r>
      <w:proofErr w:type="spellStart"/>
      <w:r w:rsidRPr="00430423">
        <w:rPr>
          <w:rFonts w:cstheme="minorHAnsi"/>
        </w:rPr>
        <w:t>RGui</w:t>
      </w:r>
      <w:proofErr w:type="spellEnd"/>
      <w:r w:rsidRPr="00430423">
        <w:rPr>
          <w:rFonts w:cstheme="minorHAnsi"/>
        </w:rPr>
        <w:t xml:space="preserve"> </w:t>
      </w:r>
      <w:r w:rsidR="00696FF5">
        <w:rPr>
          <w:rFonts w:cstheme="minorHAnsi"/>
        </w:rPr>
        <w:t>vagy</w:t>
      </w:r>
      <w:r w:rsidRPr="00430423">
        <w:rPr>
          <w:rFonts w:cstheme="minorHAnsi"/>
        </w:rPr>
        <w:t xml:space="preserve"> </w:t>
      </w:r>
      <w:proofErr w:type="spellStart"/>
      <w:r w:rsidRPr="00430423">
        <w:rPr>
          <w:rFonts w:cstheme="minorHAnsi"/>
        </w:rPr>
        <w:t>RStudio</w:t>
      </w:r>
      <w:proofErr w:type="spellEnd"/>
      <w:r w:rsidR="00696FF5">
        <w:rPr>
          <w:rFonts w:cstheme="minorHAnsi"/>
        </w:rPr>
        <w:t xml:space="preserve"> segítségével</w:t>
      </w:r>
      <w:r w:rsidRPr="00430423">
        <w:rPr>
          <w:rFonts w:cstheme="minorHAnsi"/>
        </w:rPr>
        <w:t xml:space="preserve">). </w:t>
      </w:r>
    </w:p>
    <w:p w:rsidR="001502D3" w:rsidRPr="00430423" w:rsidRDefault="00696FF5" w:rsidP="003F1B72">
      <w:pPr>
        <w:pStyle w:val="Listaszerbekezds"/>
        <w:numPr>
          <w:ilvl w:val="0"/>
          <w:numId w:val="2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 xml:space="preserve">Ha a futtatás során grafikus ábrák is készülnek (pl. </w:t>
      </w:r>
      <w:r w:rsidR="0068554A">
        <w:rPr>
          <w:rFonts w:cstheme="minorHAnsi"/>
        </w:rPr>
        <w:t xml:space="preserve">mediációs elemzés vagy konfirmatív </w:t>
      </w:r>
      <w:proofErr w:type="gramStart"/>
      <w:r w:rsidR="0068554A">
        <w:rPr>
          <w:rFonts w:cstheme="minorHAnsi"/>
        </w:rPr>
        <w:t>faktor</w:t>
      </w:r>
      <w:proofErr w:type="gramEnd"/>
      <w:r w:rsidR="0068554A">
        <w:rPr>
          <w:rFonts w:cstheme="minorHAnsi"/>
        </w:rPr>
        <w:t xml:space="preserve">analízis során </w:t>
      </w:r>
      <w:proofErr w:type="spellStart"/>
      <w:r w:rsidR="0068554A">
        <w:rPr>
          <w:rFonts w:cstheme="minorHAnsi"/>
        </w:rPr>
        <w:t>path</w:t>
      </w:r>
      <w:proofErr w:type="spellEnd"/>
      <w:r w:rsidR="0068554A">
        <w:rPr>
          <w:rFonts w:cstheme="minorHAnsi"/>
        </w:rPr>
        <w:t xml:space="preserve"> diagram, vagy hierarchikus klaszteranalízisben </w:t>
      </w:r>
      <w:r>
        <w:rPr>
          <w:rFonts w:cstheme="minorHAnsi"/>
        </w:rPr>
        <w:t>dendrogram)</w:t>
      </w:r>
      <w:r w:rsidR="0068554A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68554A">
        <w:rPr>
          <w:rFonts w:cstheme="minorHAnsi"/>
        </w:rPr>
        <w:t>a</w:t>
      </w:r>
      <w:r w:rsidR="00094AFB" w:rsidRPr="00430423">
        <w:rPr>
          <w:rFonts w:cstheme="minorHAnsi"/>
        </w:rPr>
        <w:t xml:space="preserve"> ROP-R </w:t>
      </w:r>
      <w:r w:rsidR="0068554A">
        <w:rPr>
          <w:rFonts w:cstheme="minorHAnsi"/>
        </w:rPr>
        <w:t xml:space="preserve">ezeket ugyancsak az 5. pontban említett mappában helyezi el, </w:t>
      </w:r>
      <w:proofErr w:type="spellStart"/>
      <w:r w:rsidR="0068554A">
        <w:rPr>
          <w:rFonts w:cstheme="minorHAnsi"/>
        </w:rPr>
        <w:t>pdf</w:t>
      </w:r>
      <w:proofErr w:type="spellEnd"/>
      <w:r w:rsidR="0068554A">
        <w:rPr>
          <w:rFonts w:cstheme="minorHAnsi"/>
        </w:rPr>
        <w:t xml:space="preserve"> vagy </w:t>
      </w:r>
      <w:proofErr w:type="spellStart"/>
      <w:r w:rsidR="0068554A">
        <w:rPr>
          <w:rFonts w:cstheme="minorHAnsi"/>
        </w:rPr>
        <w:t>jpg</w:t>
      </w:r>
      <w:proofErr w:type="spellEnd"/>
      <w:r w:rsidR="0068554A">
        <w:rPr>
          <w:rFonts w:cstheme="minorHAnsi"/>
        </w:rPr>
        <w:t xml:space="preserve"> kiterjesztésű fájlokban</w:t>
      </w:r>
      <w:r w:rsidR="00094AFB" w:rsidRPr="00430423">
        <w:rPr>
          <w:rFonts w:cstheme="minorHAnsi"/>
        </w:rPr>
        <w:t>.</w:t>
      </w:r>
      <w:r w:rsidR="001502D3" w:rsidRPr="00430423">
        <w:rPr>
          <w:rFonts w:cstheme="minorHAnsi"/>
        </w:rPr>
        <w:t xml:space="preserve"> </w:t>
      </w:r>
    </w:p>
    <w:p w:rsidR="00D2607D" w:rsidRPr="00150152" w:rsidRDefault="00D2607D" w:rsidP="003F1B72">
      <w:pPr>
        <w:pStyle w:val="Listaszerbekezds"/>
        <w:spacing w:after="0" w:line="300" w:lineRule="atLeast"/>
        <w:ind w:left="644"/>
        <w:jc w:val="both"/>
        <w:rPr>
          <w:rFonts w:cstheme="minorHAnsi"/>
          <w:lang w:val="en-US"/>
        </w:rPr>
      </w:pPr>
    </w:p>
    <w:p w:rsidR="00D2607D" w:rsidRPr="0068554A" w:rsidRDefault="00F90911" w:rsidP="003F1B72">
      <w:pPr>
        <w:pStyle w:val="Listaszerbekezds"/>
        <w:spacing w:after="120" w:line="300" w:lineRule="atLeast"/>
        <w:ind w:left="0"/>
        <w:jc w:val="center"/>
        <w:rPr>
          <w:rFonts w:cstheme="minorHAnsi"/>
          <w:b/>
        </w:rPr>
      </w:pPr>
      <w:r w:rsidRPr="0068554A">
        <w:rPr>
          <w:rFonts w:cstheme="minorHAnsi"/>
          <w:b/>
        </w:rPr>
        <w:t xml:space="preserve">2. </w:t>
      </w:r>
      <w:r w:rsidR="0068554A" w:rsidRPr="0068554A">
        <w:rPr>
          <w:rFonts w:cstheme="minorHAnsi"/>
          <w:b/>
        </w:rPr>
        <w:t xml:space="preserve">ROP-R </w:t>
      </w:r>
      <w:r w:rsidR="00D2607D" w:rsidRPr="0068554A">
        <w:rPr>
          <w:rFonts w:cstheme="minorHAnsi"/>
          <w:b/>
        </w:rPr>
        <w:t>statis</w:t>
      </w:r>
      <w:r w:rsidR="0068554A" w:rsidRPr="0068554A">
        <w:rPr>
          <w:rFonts w:cstheme="minorHAnsi"/>
          <w:b/>
        </w:rPr>
        <w:t>z</w:t>
      </w:r>
      <w:r w:rsidR="00D2607D" w:rsidRPr="0068554A">
        <w:rPr>
          <w:rFonts w:cstheme="minorHAnsi"/>
          <w:b/>
        </w:rPr>
        <w:t>ti</w:t>
      </w:r>
      <w:r w:rsidR="0068554A" w:rsidRPr="0068554A">
        <w:rPr>
          <w:rFonts w:cstheme="minorHAnsi"/>
          <w:b/>
        </w:rPr>
        <w:t>kai</w:t>
      </w:r>
      <w:r w:rsidR="00D2607D" w:rsidRPr="0068554A">
        <w:rPr>
          <w:rFonts w:cstheme="minorHAnsi"/>
          <w:b/>
        </w:rPr>
        <w:t xml:space="preserve"> men</w:t>
      </w:r>
      <w:r w:rsidR="0068554A" w:rsidRPr="0068554A">
        <w:rPr>
          <w:rFonts w:cstheme="minorHAnsi"/>
          <w:b/>
        </w:rPr>
        <w:t>ürendszere</w:t>
      </w:r>
      <w:r w:rsidR="00D2607D" w:rsidRPr="0068554A">
        <w:rPr>
          <w:rFonts w:cstheme="minorHAnsi"/>
          <w:b/>
        </w:rPr>
        <w:t xml:space="preserve"> </w:t>
      </w:r>
    </w:p>
    <w:p w:rsidR="00094AFB" w:rsidRPr="0068554A" w:rsidRDefault="005C1A11" w:rsidP="003F1B72">
      <w:pPr>
        <w:spacing w:after="0" w:line="300" w:lineRule="atLeast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Ebben a fejezetben a </w:t>
      </w:r>
      <w:r w:rsidRPr="0068554A">
        <w:rPr>
          <w:rFonts w:cstheme="minorHAnsi"/>
        </w:rPr>
        <w:t>ROP-R</w:t>
      </w:r>
      <w:r>
        <w:rPr>
          <w:rFonts w:cstheme="minorHAnsi"/>
        </w:rPr>
        <w:t xml:space="preserve"> moduljait </w:t>
      </w:r>
      <w:r w:rsidR="00741D14">
        <w:rPr>
          <w:rFonts w:cstheme="minorHAnsi"/>
        </w:rPr>
        <w:t xml:space="preserve">a statisztikai elemzés típusa szerint bontva </w:t>
      </w:r>
      <w:r>
        <w:rPr>
          <w:rFonts w:cstheme="minorHAnsi"/>
        </w:rPr>
        <w:t>három csoportban</w:t>
      </w:r>
      <w:r w:rsidR="00741D14">
        <w:rPr>
          <w:rFonts w:cstheme="minorHAnsi"/>
        </w:rPr>
        <w:t xml:space="preserve"> mutatjuk be</w:t>
      </w:r>
      <w:r w:rsidR="0019512E" w:rsidRPr="0068554A">
        <w:rPr>
          <w:rFonts w:cstheme="minorHAnsi"/>
        </w:rPr>
        <w:t>: regress</w:t>
      </w:r>
      <w:r w:rsidR="00741D14">
        <w:rPr>
          <w:rFonts w:cstheme="minorHAnsi"/>
        </w:rPr>
        <w:t>z</w:t>
      </w:r>
      <w:r w:rsidR="0019512E" w:rsidRPr="0068554A">
        <w:rPr>
          <w:rFonts w:cstheme="minorHAnsi"/>
        </w:rPr>
        <w:t>i</w:t>
      </w:r>
      <w:r w:rsidR="00741D14">
        <w:rPr>
          <w:rFonts w:cstheme="minorHAnsi"/>
        </w:rPr>
        <w:t>ós elemzések</w:t>
      </w:r>
      <w:r w:rsidR="0019512E" w:rsidRPr="0068554A">
        <w:rPr>
          <w:rFonts w:cstheme="minorHAnsi"/>
        </w:rPr>
        <w:t>,</w:t>
      </w:r>
      <w:r w:rsidR="00741D14" w:rsidRPr="00741D14">
        <w:rPr>
          <w:rFonts w:cstheme="minorHAnsi"/>
        </w:rPr>
        <w:t xml:space="preserve"> </w:t>
      </w:r>
      <w:r w:rsidR="00741D14">
        <w:rPr>
          <w:rFonts w:cstheme="minorHAnsi"/>
        </w:rPr>
        <w:t>főkomponens- és</w:t>
      </w:r>
      <w:r w:rsidR="0019512E" w:rsidRPr="0068554A">
        <w:rPr>
          <w:rFonts w:cstheme="minorHAnsi"/>
        </w:rPr>
        <w:t xml:space="preserve"> </w:t>
      </w:r>
      <w:proofErr w:type="gramStart"/>
      <w:r w:rsidR="00741D14">
        <w:rPr>
          <w:rFonts w:cstheme="minorHAnsi"/>
        </w:rPr>
        <w:t>faktor</w:t>
      </w:r>
      <w:proofErr w:type="gramEnd"/>
      <w:r w:rsidR="00741D14">
        <w:rPr>
          <w:rFonts w:cstheme="minorHAnsi"/>
        </w:rPr>
        <w:t>elemzések (</w:t>
      </w:r>
      <w:r w:rsidR="0019512E" w:rsidRPr="0068554A">
        <w:rPr>
          <w:rFonts w:cstheme="minorHAnsi"/>
        </w:rPr>
        <w:t>dimen</w:t>
      </w:r>
      <w:r w:rsidR="00741D14">
        <w:rPr>
          <w:rFonts w:cstheme="minorHAnsi"/>
        </w:rPr>
        <w:t>z</w:t>
      </w:r>
      <w:r w:rsidR="00741D14" w:rsidRPr="00741D14">
        <w:rPr>
          <w:rFonts w:cstheme="minorHAnsi"/>
        </w:rPr>
        <w:t>ió</w:t>
      </w:r>
      <w:r w:rsidR="0019512E" w:rsidRPr="0068554A">
        <w:rPr>
          <w:rFonts w:cstheme="minorHAnsi"/>
        </w:rPr>
        <w:t xml:space="preserve"> redu</w:t>
      </w:r>
      <w:r w:rsidR="00741D14">
        <w:rPr>
          <w:rFonts w:cstheme="minorHAnsi"/>
        </w:rPr>
        <w:t>k</w:t>
      </w:r>
      <w:r w:rsidR="0019512E" w:rsidRPr="0068554A">
        <w:rPr>
          <w:rFonts w:cstheme="minorHAnsi"/>
        </w:rPr>
        <w:t>ci</w:t>
      </w:r>
      <w:r w:rsidR="00741D14">
        <w:rPr>
          <w:rFonts w:cstheme="minorHAnsi"/>
        </w:rPr>
        <w:t>ók)</w:t>
      </w:r>
      <w:r w:rsidR="0019512E" w:rsidRPr="0068554A">
        <w:rPr>
          <w:rFonts w:cstheme="minorHAnsi"/>
        </w:rPr>
        <w:t xml:space="preserve">, </w:t>
      </w:r>
      <w:r w:rsidR="00741D14">
        <w:rPr>
          <w:rFonts w:cstheme="minorHAnsi"/>
        </w:rPr>
        <w:t>illetve</w:t>
      </w:r>
      <w:r w:rsidR="0019512E" w:rsidRPr="0068554A">
        <w:rPr>
          <w:rFonts w:cstheme="minorHAnsi"/>
        </w:rPr>
        <w:t xml:space="preserve"> </w:t>
      </w:r>
      <w:r w:rsidR="00741D14">
        <w:rPr>
          <w:rFonts w:cstheme="minorHAnsi"/>
        </w:rPr>
        <w:t>k</w:t>
      </w:r>
      <w:r w:rsidR="0019512E" w:rsidRPr="0068554A">
        <w:rPr>
          <w:rFonts w:cstheme="minorHAnsi"/>
        </w:rPr>
        <w:t>l</w:t>
      </w:r>
      <w:r w:rsidR="00741D14">
        <w:rPr>
          <w:rFonts w:cstheme="minorHAnsi"/>
        </w:rPr>
        <w:t>a</w:t>
      </w:r>
      <w:r w:rsidR="0019512E" w:rsidRPr="0068554A">
        <w:rPr>
          <w:rFonts w:cstheme="minorHAnsi"/>
        </w:rPr>
        <w:t>s</w:t>
      </w:r>
      <w:r w:rsidR="00741D14">
        <w:rPr>
          <w:rFonts w:cstheme="minorHAnsi"/>
        </w:rPr>
        <w:t>z</w:t>
      </w:r>
      <w:r w:rsidR="0019512E" w:rsidRPr="0068554A">
        <w:rPr>
          <w:rFonts w:cstheme="minorHAnsi"/>
        </w:rPr>
        <w:t>ter</w:t>
      </w:r>
      <w:r w:rsidR="00741D14">
        <w:rPr>
          <w:rFonts w:cstheme="minorHAnsi"/>
        </w:rPr>
        <w:t>analízisek</w:t>
      </w:r>
      <w:r w:rsidR="0084495D">
        <w:rPr>
          <w:rFonts w:cstheme="minorHAnsi"/>
        </w:rPr>
        <w:t>, amelyek ROP-R-</w:t>
      </w:r>
      <w:proofErr w:type="spellStart"/>
      <w:r w:rsidR="0084495D">
        <w:rPr>
          <w:rFonts w:cstheme="minorHAnsi"/>
        </w:rPr>
        <w:t>ben</w:t>
      </w:r>
      <w:proofErr w:type="spellEnd"/>
      <w:r w:rsidR="0084495D">
        <w:rPr>
          <w:rFonts w:cstheme="minorHAnsi"/>
        </w:rPr>
        <w:t xml:space="preserve"> a „Többváltozós elemzések R segítségével” menüponttal futtathatók</w:t>
      </w:r>
      <w:r w:rsidR="0019512E" w:rsidRPr="0068554A">
        <w:rPr>
          <w:rFonts w:cstheme="minorHAnsi"/>
        </w:rPr>
        <w:t>.</w:t>
      </w:r>
      <w:r w:rsidR="0084495D">
        <w:rPr>
          <w:rFonts w:cstheme="minorHAnsi"/>
        </w:rPr>
        <w:t xml:space="preserve"> Megjegyezzük, hogy </w:t>
      </w:r>
      <w:r w:rsidR="0084495D" w:rsidRPr="0084495D">
        <w:rPr>
          <w:rFonts w:cstheme="minorHAnsi"/>
        </w:rPr>
        <w:t xml:space="preserve">ROP-R </w:t>
      </w:r>
      <w:r w:rsidR="0084495D">
        <w:rPr>
          <w:rFonts w:cstheme="minorHAnsi"/>
        </w:rPr>
        <w:t xml:space="preserve">többi menüpontja </w:t>
      </w:r>
      <w:r w:rsidR="0084495D" w:rsidRPr="0084495D">
        <w:rPr>
          <w:rFonts w:cstheme="minorHAnsi"/>
        </w:rPr>
        <w:t>(F</w:t>
      </w:r>
      <w:r w:rsidR="0084495D">
        <w:rPr>
          <w:rFonts w:cstheme="minorHAnsi"/>
        </w:rPr>
        <w:t>ájl</w:t>
      </w:r>
      <w:r w:rsidR="0084495D" w:rsidRPr="0084495D">
        <w:rPr>
          <w:rFonts w:cstheme="minorHAnsi"/>
        </w:rPr>
        <w:t xml:space="preserve">, </w:t>
      </w:r>
      <w:r w:rsidR="0084495D">
        <w:rPr>
          <w:rFonts w:cstheme="minorHAnsi"/>
        </w:rPr>
        <w:t>Szerkesztés</w:t>
      </w:r>
      <w:r w:rsidR="0084495D" w:rsidRPr="0084495D">
        <w:rPr>
          <w:rFonts w:cstheme="minorHAnsi"/>
        </w:rPr>
        <w:t xml:space="preserve">, </w:t>
      </w:r>
      <w:r w:rsidR="0084495D">
        <w:rPr>
          <w:rFonts w:cstheme="minorHAnsi"/>
        </w:rPr>
        <w:t>Esetek</w:t>
      </w:r>
      <w:r w:rsidR="0084495D" w:rsidRPr="0084495D">
        <w:rPr>
          <w:rFonts w:cstheme="minorHAnsi"/>
        </w:rPr>
        <w:t>, V</w:t>
      </w:r>
      <w:r w:rsidR="0084495D">
        <w:rPr>
          <w:rFonts w:cstheme="minorHAnsi"/>
        </w:rPr>
        <w:t>áltozók</w:t>
      </w:r>
      <w:r w:rsidR="0084495D" w:rsidRPr="0084495D">
        <w:rPr>
          <w:rFonts w:cstheme="minorHAnsi"/>
        </w:rPr>
        <w:t>, Trans</w:t>
      </w:r>
      <w:r w:rsidR="0084495D">
        <w:rPr>
          <w:rFonts w:cstheme="minorHAnsi"/>
        </w:rPr>
        <w:t>z</w:t>
      </w:r>
      <w:r w:rsidR="0084495D" w:rsidRPr="0084495D">
        <w:rPr>
          <w:rFonts w:cstheme="minorHAnsi"/>
        </w:rPr>
        <w:t>form</w:t>
      </w:r>
      <w:r w:rsidR="0084495D">
        <w:rPr>
          <w:rFonts w:cstheme="minorHAnsi"/>
        </w:rPr>
        <w:t>ációk</w:t>
      </w:r>
      <w:r w:rsidR="0084495D" w:rsidRPr="0084495D">
        <w:rPr>
          <w:rFonts w:cstheme="minorHAnsi"/>
        </w:rPr>
        <w:t xml:space="preserve"> </w:t>
      </w:r>
      <w:r w:rsidR="0084495D">
        <w:rPr>
          <w:rFonts w:cstheme="minorHAnsi"/>
        </w:rPr>
        <w:t>stb</w:t>
      </w:r>
      <w:r w:rsidR="0084495D" w:rsidRPr="0084495D">
        <w:rPr>
          <w:rFonts w:cstheme="minorHAnsi"/>
        </w:rPr>
        <w:t>.) logi</w:t>
      </w:r>
      <w:r w:rsidR="0084495D">
        <w:rPr>
          <w:rFonts w:cstheme="minorHAnsi"/>
        </w:rPr>
        <w:t>kus,</w:t>
      </w:r>
      <w:r w:rsidR="0084495D" w:rsidRPr="0084495D">
        <w:rPr>
          <w:rFonts w:cstheme="minorHAnsi"/>
        </w:rPr>
        <w:t xml:space="preserve"> </w:t>
      </w:r>
      <w:r w:rsidR="0084495D">
        <w:rPr>
          <w:rFonts w:cstheme="minorHAnsi"/>
        </w:rPr>
        <w:t>és ugyanúgy használható</w:t>
      </w:r>
      <w:r w:rsidR="00AB1F71">
        <w:rPr>
          <w:rFonts w:cstheme="minorHAnsi"/>
        </w:rPr>
        <w:t>,</w:t>
      </w:r>
      <w:r w:rsidR="0084495D" w:rsidRPr="0084495D">
        <w:rPr>
          <w:rFonts w:cstheme="minorHAnsi"/>
        </w:rPr>
        <w:t xml:space="preserve"> </w:t>
      </w:r>
      <w:r w:rsidR="0084495D">
        <w:rPr>
          <w:rFonts w:cstheme="minorHAnsi"/>
        </w:rPr>
        <w:t>mint</w:t>
      </w:r>
      <w:r w:rsidR="0084495D" w:rsidRPr="0084495D">
        <w:rPr>
          <w:rFonts w:cstheme="minorHAnsi"/>
        </w:rPr>
        <w:t xml:space="preserve"> ROPstat</w:t>
      </w:r>
      <w:r w:rsidR="0084495D">
        <w:rPr>
          <w:rFonts w:cstheme="minorHAnsi"/>
        </w:rPr>
        <w:t>ban</w:t>
      </w:r>
      <w:r w:rsidR="0084495D" w:rsidRPr="0084495D">
        <w:rPr>
          <w:rFonts w:cstheme="minorHAnsi"/>
        </w:rPr>
        <w:t xml:space="preserve"> (</w:t>
      </w:r>
      <w:r w:rsidR="0084495D">
        <w:rPr>
          <w:rFonts w:cstheme="minorHAnsi"/>
        </w:rPr>
        <w:t>vö.</w:t>
      </w:r>
      <w:r w:rsidR="0084495D" w:rsidRPr="0084495D">
        <w:rPr>
          <w:rFonts w:cstheme="minorHAnsi"/>
        </w:rPr>
        <w:t xml:space="preserve"> Vargha</w:t>
      </w:r>
      <w:r w:rsidR="0084495D">
        <w:rPr>
          <w:rFonts w:cstheme="minorHAnsi"/>
        </w:rPr>
        <w:t>, Torma és Bergman</w:t>
      </w:r>
      <w:r w:rsidR="0084495D" w:rsidRPr="0084495D">
        <w:rPr>
          <w:rFonts w:cstheme="minorHAnsi"/>
        </w:rPr>
        <w:t>, 2015</w:t>
      </w:r>
      <w:r w:rsidR="00AB1F71">
        <w:rPr>
          <w:rFonts w:cstheme="minorHAnsi"/>
        </w:rPr>
        <w:t>; Vargha, 2016; Vargha, 2020, Melléklet</w:t>
      </w:r>
      <w:r w:rsidR="0084495D" w:rsidRPr="0084495D">
        <w:rPr>
          <w:rFonts w:cstheme="minorHAnsi"/>
        </w:rPr>
        <w:t xml:space="preserve">), </w:t>
      </w:r>
      <w:r w:rsidR="00AB1F71">
        <w:rPr>
          <w:rFonts w:cstheme="minorHAnsi"/>
        </w:rPr>
        <w:t>illetve a legtöbb más statisztikai szoftverben</w:t>
      </w:r>
      <w:r w:rsidR="0084495D" w:rsidRPr="0084495D">
        <w:rPr>
          <w:rFonts w:cstheme="minorHAnsi"/>
        </w:rPr>
        <w:t>.</w:t>
      </w:r>
    </w:p>
    <w:p w:rsidR="00817E20" w:rsidRPr="0068554A" w:rsidRDefault="00817E20" w:rsidP="003F1B72">
      <w:pPr>
        <w:spacing w:after="0" w:line="300" w:lineRule="atLeast"/>
        <w:ind w:firstLine="284"/>
        <w:jc w:val="both"/>
        <w:rPr>
          <w:rFonts w:cstheme="minorHAnsi"/>
        </w:rPr>
      </w:pPr>
    </w:p>
    <w:p w:rsidR="000F3429" w:rsidRPr="0068554A" w:rsidRDefault="00F90911" w:rsidP="003F1B72">
      <w:pPr>
        <w:spacing w:after="0" w:line="300" w:lineRule="atLeast"/>
        <w:rPr>
          <w:rFonts w:cstheme="minorHAnsi"/>
          <w:b/>
        </w:rPr>
      </w:pPr>
      <w:r w:rsidRPr="0068554A">
        <w:rPr>
          <w:rFonts w:cstheme="minorHAnsi"/>
          <w:b/>
        </w:rPr>
        <w:t>2.</w:t>
      </w:r>
      <w:r w:rsidR="00D2607D" w:rsidRPr="0068554A">
        <w:rPr>
          <w:rFonts w:cstheme="minorHAnsi"/>
          <w:b/>
        </w:rPr>
        <w:t>1</w:t>
      </w:r>
      <w:r w:rsidR="000F3429" w:rsidRPr="0068554A">
        <w:rPr>
          <w:rFonts w:cstheme="minorHAnsi"/>
          <w:b/>
        </w:rPr>
        <w:t xml:space="preserve">. </w:t>
      </w:r>
      <w:r w:rsidR="00741D14" w:rsidRPr="0068554A">
        <w:rPr>
          <w:rFonts w:cstheme="minorHAnsi"/>
          <w:b/>
        </w:rPr>
        <w:t xml:space="preserve">ROP-R </w:t>
      </w:r>
      <w:r w:rsidR="000F3429" w:rsidRPr="0068554A">
        <w:rPr>
          <w:rFonts w:cstheme="minorHAnsi"/>
          <w:b/>
        </w:rPr>
        <w:t>regress</w:t>
      </w:r>
      <w:r w:rsidR="00741D14">
        <w:rPr>
          <w:rFonts w:cstheme="minorHAnsi"/>
          <w:b/>
        </w:rPr>
        <w:t>z</w:t>
      </w:r>
      <w:r w:rsidR="000F3429" w:rsidRPr="0068554A">
        <w:rPr>
          <w:rFonts w:cstheme="minorHAnsi"/>
          <w:b/>
        </w:rPr>
        <w:t>i</w:t>
      </w:r>
      <w:r w:rsidR="00741D14">
        <w:rPr>
          <w:rFonts w:cstheme="minorHAnsi"/>
          <w:b/>
        </w:rPr>
        <w:t>ós</w:t>
      </w:r>
      <w:r w:rsidR="000F3429" w:rsidRPr="0068554A">
        <w:rPr>
          <w:rFonts w:cstheme="minorHAnsi"/>
          <w:b/>
        </w:rPr>
        <w:t xml:space="preserve"> </w:t>
      </w:r>
      <w:r w:rsidR="002A55BE" w:rsidRPr="0068554A">
        <w:rPr>
          <w:rFonts w:cstheme="minorHAnsi"/>
          <w:b/>
        </w:rPr>
        <w:t>modul</w:t>
      </w:r>
      <w:r w:rsidR="00741D14">
        <w:rPr>
          <w:rFonts w:cstheme="minorHAnsi"/>
          <w:b/>
        </w:rPr>
        <w:t>jai</w:t>
      </w:r>
      <w:r w:rsidR="000F3429" w:rsidRPr="0068554A">
        <w:rPr>
          <w:rFonts w:cstheme="minorHAnsi"/>
          <w:b/>
        </w:rPr>
        <w:t xml:space="preserve"> </w:t>
      </w:r>
    </w:p>
    <w:p w:rsidR="000F3429" w:rsidRPr="0068554A" w:rsidRDefault="00644E1F" w:rsidP="003F1B72">
      <w:pPr>
        <w:spacing w:after="0" w:line="300" w:lineRule="atLeast"/>
        <w:ind w:firstLine="284"/>
        <w:jc w:val="both"/>
        <w:rPr>
          <w:rFonts w:cstheme="minorHAnsi"/>
        </w:rPr>
      </w:pPr>
      <w:r w:rsidRPr="0068554A">
        <w:rPr>
          <w:rFonts w:cstheme="minorHAnsi"/>
        </w:rPr>
        <w:t xml:space="preserve">ROP-R </w:t>
      </w:r>
      <w:r w:rsidR="0091068D">
        <w:rPr>
          <w:rFonts w:cstheme="minorHAnsi"/>
        </w:rPr>
        <w:t xml:space="preserve">az alábbi három </w:t>
      </w:r>
      <w:r w:rsidR="0091068D" w:rsidRPr="0068554A">
        <w:rPr>
          <w:rFonts w:cstheme="minorHAnsi"/>
        </w:rPr>
        <w:t>regress</w:t>
      </w:r>
      <w:r w:rsidR="0091068D">
        <w:rPr>
          <w:rFonts w:cstheme="minorHAnsi"/>
        </w:rPr>
        <w:t>z</w:t>
      </w:r>
      <w:r w:rsidR="0091068D" w:rsidRPr="0068554A">
        <w:rPr>
          <w:rFonts w:cstheme="minorHAnsi"/>
        </w:rPr>
        <w:t>i</w:t>
      </w:r>
      <w:r w:rsidR="0091068D">
        <w:rPr>
          <w:rFonts w:cstheme="minorHAnsi"/>
        </w:rPr>
        <w:t xml:space="preserve">ós </w:t>
      </w:r>
      <w:r w:rsidR="002A55BE" w:rsidRPr="0068554A">
        <w:rPr>
          <w:rFonts w:cstheme="minorHAnsi"/>
        </w:rPr>
        <w:t>modul</w:t>
      </w:r>
      <w:r w:rsidR="0091068D">
        <w:rPr>
          <w:rFonts w:cstheme="minorHAnsi"/>
        </w:rPr>
        <w:t>t tartalmazza</w:t>
      </w:r>
      <w:r w:rsidR="00CD1EE8" w:rsidRPr="0068554A">
        <w:rPr>
          <w:rFonts w:cstheme="minorHAnsi"/>
        </w:rPr>
        <w:t xml:space="preserve">, </w:t>
      </w:r>
      <w:r w:rsidR="0091068D">
        <w:rPr>
          <w:rFonts w:cstheme="minorHAnsi"/>
        </w:rPr>
        <w:t xml:space="preserve">melyek a </w:t>
      </w:r>
      <w:r w:rsidR="0091068D" w:rsidRPr="0068554A">
        <w:rPr>
          <w:rFonts w:cstheme="minorHAnsi"/>
        </w:rPr>
        <w:t>jamovi (</w:t>
      </w:r>
      <w:r w:rsidR="0091068D" w:rsidRPr="0068554A">
        <w:t>The jamovi project</w:t>
      </w:r>
      <w:r w:rsidR="0091068D" w:rsidRPr="0068554A">
        <w:rPr>
          <w:rFonts w:cstheme="minorHAnsi"/>
          <w:lang w:eastAsia="hu-HU"/>
        </w:rPr>
        <w:t>, 2021</w:t>
      </w:r>
      <w:r w:rsidR="00C229B7">
        <w:rPr>
          <w:rFonts w:cstheme="minorHAnsi"/>
          <w:lang w:eastAsia="hu-HU"/>
        </w:rPr>
        <w:t xml:space="preserve">; </w:t>
      </w:r>
      <w:proofErr w:type="spellStart"/>
      <w:r w:rsidR="00C229B7" w:rsidRPr="00C229B7">
        <w:rPr>
          <w:rFonts w:cstheme="minorHAnsi"/>
        </w:rPr>
        <w:t>Şah</w:t>
      </w:r>
      <w:r w:rsidR="00C229B7">
        <w:rPr>
          <w:rFonts w:cstheme="minorHAnsi"/>
        </w:rPr>
        <w:t>in</w:t>
      </w:r>
      <w:proofErr w:type="spellEnd"/>
      <w:r w:rsidR="00C229B7" w:rsidRPr="00C229B7">
        <w:rPr>
          <w:rFonts w:cstheme="minorHAnsi"/>
        </w:rPr>
        <w:t xml:space="preserve"> </w:t>
      </w:r>
      <w:r w:rsidR="00C229B7">
        <w:rPr>
          <w:rFonts w:cstheme="minorHAnsi"/>
        </w:rPr>
        <w:t>és</w:t>
      </w:r>
      <w:r w:rsidR="00C229B7" w:rsidRPr="00C229B7">
        <w:rPr>
          <w:rFonts w:cstheme="minorHAnsi"/>
        </w:rPr>
        <w:t xml:space="preserve"> </w:t>
      </w:r>
      <w:proofErr w:type="spellStart"/>
      <w:r w:rsidR="00C229B7" w:rsidRPr="00C229B7">
        <w:rPr>
          <w:rFonts w:cstheme="minorHAnsi"/>
        </w:rPr>
        <w:t>Aybek</w:t>
      </w:r>
      <w:proofErr w:type="spellEnd"/>
      <w:r w:rsidR="00C229B7" w:rsidRPr="00C229B7">
        <w:rPr>
          <w:rFonts w:cstheme="minorHAnsi"/>
        </w:rPr>
        <w:t>, 2019</w:t>
      </w:r>
      <w:r w:rsidR="0091068D" w:rsidRPr="0068554A">
        <w:rPr>
          <w:rFonts w:cstheme="minorHAnsi"/>
          <w:lang w:eastAsia="hu-HU"/>
        </w:rPr>
        <w:t>)</w:t>
      </w:r>
      <w:r w:rsidR="0091068D">
        <w:rPr>
          <w:rFonts w:cstheme="minorHAnsi"/>
          <w:lang w:eastAsia="hu-HU"/>
        </w:rPr>
        <w:t xml:space="preserve"> </w:t>
      </w:r>
      <w:proofErr w:type="spellStart"/>
      <w:r w:rsidR="00CD1EE8" w:rsidRPr="0091068D">
        <w:rPr>
          <w:rFonts w:cstheme="minorHAnsi"/>
          <w:i/>
        </w:rPr>
        <w:t>jmv</w:t>
      </w:r>
      <w:proofErr w:type="spellEnd"/>
      <w:r w:rsidR="00CD1EE8" w:rsidRPr="0068554A">
        <w:rPr>
          <w:rFonts w:cstheme="minorHAnsi"/>
        </w:rPr>
        <w:t xml:space="preserve"> R-package</w:t>
      </w:r>
      <w:r w:rsidR="0091068D">
        <w:rPr>
          <w:rFonts w:cstheme="minorHAnsi"/>
        </w:rPr>
        <w:t>-ére</w:t>
      </w:r>
      <w:r w:rsidR="00850AA6">
        <w:rPr>
          <w:rFonts w:cstheme="minorHAnsi"/>
        </w:rPr>
        <w:t xml:space="preserve">, valamint az </w:t>
      </w:r>
      <w:proofErr w:type="spellStart"/>
      <w:r w:rsidR="00850AA6" w:rsidRPr="00850AA6">
        <w:rPr>
          <w:rFonts w:cstheme="minorHAnsi"/>
          <w:i/>
        </w:rPr>
        <w:t>rlang</w:t>
      </w:r>
      <w:proofErr w:type="spellEnd"/>
      <w:r w:rsidR="0091068D">
        <w:rPr>
          <w:rFonts w:cstheme="minorHAnsi"/>
        </w:rPr>
        <w:t xml:space="preserve"> </w:t>
      </w:r>
      <w:r w:rsidR="00850AA6" w:rsidRPr="0068554A">
        <w:rPr>
          <w:rFonts w:cstheme="minorHAnsi"/>
        </w:rPr>
        <w:t>R-package</w:t>
      </w:r>
      <w:r w:rsidR="00850AA6">
        <w:rPr>
          <w:rFonts w:cstheme="minorHAnsi"/>
        </w:rPr>
        <w:t>-re (</w:t>
      </w:r>
      <w:r w:rsidR="00850AA6" w:rsidRPr="00850AA6">
        <w:rPr>
          <w:rFonts w:cstheme="minorHAnsi"/>
          <w:i/>
          <w:lang w:val="en-US"/>
        </w:rPr>
        <w:t>Henry</w:t>
      </w:r>
      <w:r w:rsidR="00850AA6">
        <w:rPr>
          <w:rFonts w:cstheme="minorHAnsi"/>
          <w:i/>
          <w:lang w:val="en-US"/>
        </w:rPr>
        <w:t xml:space="preserve"> </w:t>
      </w:r>
      <w:proofErr w:type="spellStart"/>
      <w:r w:rsidR="00850AA6" w:rsidRPr="00850AA6">
        <w:rPr>
          <w:rFonts w:cstheme="minorHAnsi"/>
          <w:lang w:val="en-US"/>
        </w:rPr>
        <w:t>és</w:t>
      </w:r>
      <w:proofErr w:type="spellEnd"/>
      <w:r w:rsidR="00850AA6">
        <w:rPr>
          <w:rFonts w:cstheme="minorHAnsi"/>
          <w:i/>
          <w:lang w:val="en-US"/>
        </w:rPr>
        <w:t xml:space="preserve"> </w:t>
      </w:r>
      <w:r w:rsidR="00850AA6" w:rsidRPr="00850AA6">
        <w:rPr>
          <w:rFonts w:cstheme="minorHAnsi"/>
          <w:i/>
          <w:lang w:val="en-US"/>
        </w:rPr>
        <w:t>Wickham</w:t>
      </w:r>
      <w:r w:rsidR="00850AA6" w:rsidRPr="00850AA6">
        <w:rPr>
          <w:rFonts w:cstheme="minorHAnsi"/>
          <w:lang w:val="en-US"/>
        </w:rPr>
        <w:t>, 2022</w:t>
      </w:r>
      <w:r w:rsidR="00850AA6">
        <w:rPr>
          <w:rFonts w:cstheme="minorHAnsi"/>
        </w:rPr>
        <w:t xml:space="preserve">) </w:t>
      </w:r>
      <w:r w:rsidR="0091068D">
        <w:rPr>
          <w:rFonts w:cstheme="minorHAnsi"/>
        </w:rPr>
        <w:t>építenek</w:t>
      </w:r>
      <w:r w:rsidR="00BB3410" w:rsidRPr="0068554A">
        <w:rPr>
          <w:rFonts w:cstheme="minorHAnsi"/>
        </w:rPr>
        <w:t>:</w:t>
      </w:r>
      <w:r w:rsidR="000F3429" w:rsidRPr="0068554A">
        <w:rPr>
          <w:rFonts w:cstheme="minorHAnsi"/>
        </w:rPr>
        <w:t xml:space="preserve"> </w:t>
      </w:r>
    </w:p>
    <w:p w:rsidR="00644E1F" w:rsidRPr="0068554A" w:rsidRDefault="0091068D" w:rsidP="003F1B72">
      <w:pPr>
        <w:pStyle w:val="Listaszerbekezds"/>
        <w:numPr>
          <w:ilvl w:val="0"/>
          <w:numId w:val="9"/>
        </w:numPr>
        <w:spacing w:after="0" w:line="300" w:lineRule="atLeast"/>
        <w:jc w:val="both"/>
        <w:rPr>
          <w:rFonts w:cstheme="minorHAnsi"/>
        </w:rPr>
      </w:pPr>
      <w:proofErr w:type="gramStart"/>
      <w:r>
        <w:rPr>
          <w:rFonts w:cstheme="minorHAnsi"/>
        </w:rPr>
        <w:t>Hierarchikus</w:t>
      </w:r>
      <w:proofErr w:type="gramEnd"/>
      <w:r w:rsidR="00644E1F" w:rsidRPr="0068554A">
        <w:rPr>
          <w:rFonts w:cstheme="minorHAnsi"/>
        </w:rPr>
        <w:t xml:space="preserve"> </w:t>
      </w:r>
      <w:r>
        <w:rPr>
          <w:rFonts w:cstheme="minorHAnsi"/>
        </w:rPr>
        <w:t>regresszió</w:t>
      </w:r>
    </w:p>
    <w:p w:rsidR="00644E1F" w:rsidRPr="0068554A" w:rsidRDefault="0072728C" w:rsidP="003F1B72">
      <w:pPr>
        <w:pStyle w:val="Listaszerbekezds"/>
        <w:numPr>
          <w:ilvl w:val="0"/>
          <w:numId w:val="9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>Polinomiális</w:t>
      </w:r>
      <w:r w:rsidR="00644E1F" w:rsidRPr="0068554A">
        <w:rPr>
          <w:rFonts w:cstheme="minorHAnsi"/>
        </w:rPr>
        <w:t xml:space="preserve"> </w:t>
      </w:r>
      <w:r w:rsidR="0091068D">
        <w:rPr>
          <w:rFonts w:cstheme="minorHAnsi"/>
        </w:rPr>
        <w:t>regresszió</w:t>
      </w:r>
    </w:p>
    <w:p w:rsidR="00644E1F" w:rsidRPr="0068554A" w:rsidRDefault="0072728C" w:rsidP="003F1B72">
      <w:pPr>
        <w:pStyle w:val="Listaszerbekezds"/>
        <w:numPr>
          <w:ilvl w:val="0"/>
          <w:numId w:val="9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>Bináris</w:t>
      </w:r>
      <w:r w:rsidR="00644E1F" w:rsidRPr="0068554A">
        <w:rPr>
          <w:rFonts w:cstheme="minorHAnsi"/>
        </w:rPr>
        <w:t xml:space="preserve"> </w:t>
      </w:r>
      <w:r>
        <w:rPr>
          <w:rFonts w:cstheme="minorHAnsi"/>
        </w:rPr>
        <w:t>logisztikus</w:t>
      </w:r>
      <w:r w:rsidR="00644E1F" w:rsidRPr="0068554A">
        <w:rPr>
          <w:rFonts w:cstheme="minorHAnsi"/>
        </w:rPr>
        <w:t xml:space="preserve"> </w:t>
      </w:r>
      <w:r w:rsidR="0091068D">
        <w:rPr>
          <w:rFonts w:cstheme="minorHAnsi"/>
        </w:rPr>
        <w:t>regresszió</w:t>
      </w:r>
    </w:p>
    <w:p w:rsidR="00094AFB" w:rsidRPr="0068554A" w:rsidRDefault="00094AFB" w:rsidP="003F1B72">
      <w:pPr>
        <w:spacing w:after="0" w:line="300" w:lineRule="atLeast"/>
        <w:rPr>
          <w:rFonts w:cstheme="minorHAnsi"/>
        </w:rPr>
      </w:pPr>
    </w:p>
    <w:p w:rsidR="005F687A" w:rsidRPr="00C457BD" w:rsidRDefault="0091068D" w:rsidP="003F1B72">
      <w:pPr>
        <w:spacing w:after="0" w:line="300" w:lineRule="atLeast"/>
        <w:rPr>
          <w:rFonts w:cstheme="minorHAnsi"/>
          <w:u w:val="single"/>
        </w:rPr>
      </w:pPr>
      <w:proofErr w:type="gramStart"/>
      <w:r w:rsidRPr="00C457BD">
        <w:rPr>
          <w:rFonts w:cstheme="minorHAnsi"/>
          <w:u w:val="single"/>
        </w:rPr>
        <w:t>Hierarchikus</w:t>
      </w:r>
      <w:proofErr w:type="gramEnd"/>
      <w:r w:rsidR="005F687A" w:rsidRPr="00C457BD">
        <w:rPr>
          <w:rFonts w:cstheme="minorHAnsi"/>
          <w:u w:val="single"/>
        </w:rPr>
        <w:t xml:space="preserve"> </w:t>
      </w:r>
      <w:r w:rsidRPr="00C457BD">
        <w:rPr>
          <w:rFonts w:cstheme="minorHAnsi"/>
          <w:u w:val="single"/>
        </w:rPr>
        <w:t>regresszió</w:t>
      </w:r>
      <w:r w:rsidR="00EC5214" w:rsidRPr="00C457BD">
        <w:rPr>
          <w:rFonts w:cstheme="minorHAnsi"/>
          <w:u w:val="single"/>
        </w:rPr>
        <w:t xml:space="preserve"> (</w:t>
      </w:r>
      <w:proofErr w:type="spellStart"/>
      <w:r w:rsidR="00EC5214" w:rsidRPr="00C457BD">
        <w:rPr>
          <w:rFonts w:cstheme="minorHAnsi"/>
          <w:u w:val="single"/>
        </w:rPr>
        <w:t>HierR</w:t>
      </w:r>
      <w:proofErr w:type="spellEnd"/>
      <w:r w:rsidR="00EC5214" w:rsidRPr="00C457BD">
        <w:rPr>
          <w:rFonts w:cstheme="minorHAnsi"/>
          <w:u w:val="single"/>
        </w:rPr>
        <w:t>)</w:t>
      </w:r>
    </w:p>
    <w:p w:rsidR="00945BAF" w:rsidRPr="00C457BD" w:rsidRDefault="0072728C" w:rsidP="003F1B72">
      <w:pPr>
        <w:spacing w:after="0" w:line="300" w:lineRule="atLeast"/>
        <w:ind w:firstLine="284"/>
        <w:jc w:val="both"/>
        <w:rPr>
          <w:rFonts w:cstheme="minorHAnsi"/>
        </w:rPr>
      </w:pPr>
      <w:r w:rsidRPr="00C457BD">
        <w:rPr>
          <w:rFonts w:cstheme="minorHAnsi"/>
        </w:rPr>
        <w:t xml:space="preserve">Ebben a modulban </w:t>
      </w:r>
      <w:r w:rsidR="00C457BD" w:rsidRPr="00C457BD">
        <w:rPr>
          <w:rFonts w:cstheme="minorHAnsi"/>
        </w:rPr>
        <w:t>minden</w:t>
      </w:r>
      <w:r w:rsidR="005F687A" w:rsidRPr="00C457BD">
        <w:rPr>
          <w:rFonts w:cstheme="minorHAnsi"/>
        </w:rPr>
        <w:t xml:space="preserve"> </w:t>
      </w:r>
      <w:r w:rsidRPr="00C457BD">
        <w:rPr>
          <w:rFonts w:cstheme="minorHAnsi"/>
        </w:rPr>
        <w:t>függő</w:t>
      </w:r>
      <w:r w:rsidR="005F687A" w:rsidRPr="00C457BD">
        <w:rPr>
          <w:rFonts w:cstheme="minorHAnsi"/>
        </w:rPr>
        <w:t xml:space="preserve"> </w:t>
      </w:r>
      <w:r w:rsidRPr="00C457BD">
        <w:rPr>
          <w:rFonts w:cstheme="minorHAnsi"/>
        </w:rPr>
        <w:t>változó</w:t>
      </w:r>
      <w:r w:rsidR="00C457BD">
        <w:rPr>
          <w:rFonts w:cstheme="minorHAnsi"/>
        </w:rPr>
        <w:t>t</w:t>
      </w:r>
      <w:r w:rsidR="005F687A" w:rsidRPr="00C457BD">
        <w:rPr>
          <w:rFonts w:cstheme="minorHAnsi"/>
        </w:rPr>
        <w:t xml:space="preserve"> </w:t>
      </w:r>
      <w:r w:rsidR="00C457BD">
        <w:rPr>
          <w:rFonts w:cstheme="minorHAnsi"/>
        </w:rPr>
        <w:t xml:space="preserve">a kijelölt </w:t>
      </w:r>
      <w:r w:rsidRPr="00C457BD">
        <w:rPr>
          <w:rFonts w:cstheme="minorHAnsi"/>
        </w:rPr>
        <w:t>független</w:t>
      </w:r>
      <w:r w:rsidR="005F687A" w:rsidRPr="00C457BD">
        <w:rPr>
          <w:rFonts w:cstheme="minorHAnsi"/>
        </w:rPr>
        <w:t xml:space="preserve"> </w:t>
      </w:r>
      <w:r w:rsidR="00030ED9" w:rsidRPr="00C457BD">
        <w:rPr>
          <w:rFonts w:cstheme="minorHAnsi"/>
        </w:rPr>
        <w:t>(</w:t>
      </w:r>
      <w:r w:rsidR="00C457BD">
        <w:rPr>
          <w:rFonts w:cstheme="minorHAnsi"/>
        </w:rPr>
        <w:t>magyarázó</w:t>
      </w:r>
      <w:r w:rsidR="00030ED9" w:rsidRPr="00C457BD">
        <w:rPr>
          <w:rFonts w:cstheme="minorHAnsi"/>
        </w:rPr>
        <w:t xml:space="preserve">) </w:t>
      </w:r>
      <w:r w:rsidR="00C457BD" w:rsidRPr="00C457BD">
        <w:rPr>
          <w:rFonts w:cstheme="minorHAnsi"/>
        </w:rPr>
        <w:t>változók</w:t>
      </w:r>
      <w:r w:rsidR="006C5DD7" w:rsidRPr="00C457BD">
        <w:rPr>
          <w:rFonts w:cstheme="minorHAnsi"/>
        </w:rPr>
        <w:t xml:space="preserve"> </w:t>
      </w:r>
      <w:r w:rsidR="00C457BD">
        <w:rPr>
          <w:rFonts w:cstheme="minorHAnsi"/>
        </w:rPr>
        <w:t>együttesével magyarázunk egy többszörös</w:t>
      </w:r>
      <w:r w:rsidR="006C5DD7" w:rsidRPr="00C457BD">
        <w:rPr>
          <w:rFonts w:cstheme="minorHAnsi"/>
        </w:rPr>
        <w:t xml:space="preserve"> line</w:t>
      </w:r>
      <w:r w:rsidR="00C457BD">
        <w:rPr>
          <w:rFonts w:cstheme="minorHAnsi"/>
        </w:rPr>
        <w:t>á</w:t>
      </w:r>
      <w:r w:rsidR="006C5DD7" w:rsidRPr="00C457BD">
        <w:rPr>
          <w:rFonts w:cstheme="minorHAnsi"/>
        </w:rPr>
        <w:t>r</w:t>
      </w:r>
      <w:r w:rsidR="00C457BD">
        <w:rPr>
          <w:rFonts w:cstheme="minorHAnsi"/>
        </w:rPr>
        <w:t>is</w:t>
      </w:r>
      <w:r w:rsidR="006C5DD7" w:rsidRPr="00C457BD">
        <w:rPr>
          <w:rFonts w:cstheme="minorHAnsi"/>
        </w:rPr>
        <w:t xml:space="preserve"> </w:t>
      </w:r>
      <w:r w:rsidR="0091068D" w:rsidRPr="00C457BD">
        <w:rPr>
          <w:rFonts w:cstheme="minorHAnsi"/>
        </w:rPr>
        <w:t>regresszió</w:t>
      </w:r>
      <w:r w:rsidR="00C457BD">
        <w:rPr>
          <w:rFonts w:cstheme="minorHAnsi"/>
        </w:rPr>
        <w:t xml:space="preserve">s </w:t>
      </w:r>
      <w:r w:rsidR="006C5DD7" w:rsidRPr="00C457BD">
        <w:rPr>
          <w:rFonts w:cstheme="minorHAnsi"/>
        </w:rPr>
        <w:t>model</w:t>
      </w:r>
      <w:r w:rsidR="00C457BD">
        <w:rPr>
          <w:rFonts w:cstheme="minorHAnsi"/>
        </w:rPr>
        <w:t>lben</w:t>
      </w:r>
      <w:r w:rsidR="006C5DD7" w:rsidRPr="00C457BD">
        <w:rPr>
          <w:rFonts w:cstheme="minorHAnsi"/>
        </w:rPr>
        <w:t xml:space="preserve"> (</w:t>
      </w:r>
      <w:r w:rsidR="00C457BD">
        <w:rPr>
          <w:rFonts w:cstheme="minorHAnsi"/>
        </w:rPr>
        <w:t xml:space="preserve">vö. </w:t>
      </w:r>
      <w:r w:rsidR="005C3399" w:rsidRPr="00C457BD">
        <w:rPr>
          <w:rFonts w:cstheme="minorHAnsi"/>
        </w:rPr>
        <w:t xml:space="preserve">de </w:t>
      </w:r>
      <w:proofErr w:type="spellStart"/>
      <w:r w:rsidR="005C3399" w:rsidRPr="00C457BD">
        <w:rPr>
          <w:rFonts w:cstheme="minorHAnsi"/>
        </w:rPr>
        <w:t>Jong</w:t>
      </w:r>
      <w:proofErr w:type="spellEnd"/>
      <w:r w:rsidR="00B84176" w:rsidRPr="00C457BD">
        <w:rPr>
          <w:rFonts w:cstheme="minorHAnsi"/>
        </w:rPr>
        <w:t xml:space="preserve">, </w:t>
      </w:r>
      <w:r w:rsidR="005C3399" w:rsidRPr="00C457BD">
        <w:rPr>
          <w:rFonts w:cstheme="minorHAnsi"/>
        </w:rPr>
        <w:t>1999</w:t>
      </w:r>
      <w:r w:rsidR="00D82D3B" w:rsidRPr="00C457BD">
        <w:rPr>
          <w:rFonts w:cstheme="minorHAnsi"/>
        </w:rPr>
        <w:t>;</w:t>
      </w:r>
      <w:r w:rsidR="005C3399" w:rsidRPr="00C457BD">
        <w:rPr>
          <w:rFonts w:cstheme="minorHAnsi"/>
        </w:rPr>
        <w:t xml:space="preserve"> </w:t>
      </w:r>
      <w:proofErr w:type="spellStart"/>
      <w:r w:rsidR="006C5DD7" w:rsidRPr="00C457BD">
        <w:rPr>
          <w:rFonts w:cstheme="minorHAnsi"/>
        </w:rPr>
        <w:t>Tabachnick</w:t>
      </w:r>
      <w:proofErr w:type="spellEnd"/>
      <w:r w:rsidR="006B068C" w:rsidRPr="00C457BD">
        <w:rPr>
          <w:rFonts w:cstheme="minorHAnsi"/>
          <w:lang w:eastAsia="hu-HU"/>
        </w:rPr>
        <w:t xml:space="preserve"> és </w:t>
      </w:r>
      <w:proofErr w:type="spellStart"/>
      <w:r w:rsidR="006C5DD7" w:rsidRPr="00C457BD">
        <w:rPr>
          <w:rFonts w:cstheme="minorHAnsi"/>
        </w:rPr>
        <w:t>Fidell</w:t>
      </w:r>
      <w:proofErr w:type="spellEnd"/>
      <w:r w:rsidR="00B84176" w:rsidRPr="00C457BD">
        <w:rPr>
          <w:rFonts w:cstheme="minorHAnsi"/>
        </w:rPr>
        <w:t xml:space="preserve">, </w:t>
      </w:r>
      <w:r w:rsidR="00935438" w:rsidRPr="00C457BD">
        <w:rPr>
          <w:rFonts w:cstheme="minorHAnsi"/>
        </w:rPr>
        <w:t>20</w:t>
      </w:r>
      <w:r w:rsidR="00B14117" w:rsidRPr="00C457BD">
        <w:rPr>
          <w:rFonts w:cstheme="minorHAnsi"/>
        </w:rPr>
        <w:t>13</w:t>
      </w:r>
      <w:r w:rsidR="00D82D3B" w:rsidRPr="00C457BD">
        <w:rPr>
          <w:rFonts w:cstheme="minorHAnsi"/>
        </w:rPr>
        <w:t>,</w:t>
      </w:r>
      <w:r w:rsidR="00935438" w:rsidRPr="00C457BD">
        <w:rPr>
          <w:rFonts w:cstheme="minorHAnsi"/>
        </w:rPr>
        <w:t xml:space="preserve"> 5</w:t>
      </w:r>
      <w:r w:rsidR="006B068C" w:rsidRPr="00C457BD">
        <w:rPr>
          <w:rFonts w:cstheme="minorHAnsi"/>
        </w:rPr>
        <w:t>. fejezet</w:t>
      </w:r>
      <w:r w:rsidR="00C457BD">
        <w:rPr>
          <w:rFonts w:cstheme="minorHAnsi"/>
        </w:rPr>
        <w:t>; Vargha, 2019, 1. fejezet</w:t>
      </w:r>
      <w:r w:rsidR="006C5DD7" w:rsidRPr="00C457BD">
        <w:rPr>
          <w:rFonts w:cstheme="minorHAnsi"/>
        </w:rPr>
        <w:t>)</w:t>
      </w:r>
      <w:r w:rsidR="005F687A" w:rsidRPr="00C457BD">
        <w:rPr>
          <w:rFonts w:cstheme="minorHAnsi"/>
        </w:rPr>
        <w:t xml:space="preserve">. </w:t>
      </w:r>
      <w:r w:rsidR="00C457BD">
        <w:rPr>
          <w:rFonts w:cstheme="minorHAnsi"/>
        </w:rPr>
        <w:t>A</w:t>
      </w:r>
      <w:r w:rsidR="005F687A" w:rsidRPr="00C457BD">
        <w:rPr>
          <w:rFonts w:cstheme="minorHAnsi"/>
        </w:rPr>
        <w:t xml:space="preserve"> </w:t>
      </w:r>
      <w:r w:rsidRPr="00C457BD">
        <w:rPr>
          <w:rFonts w:cstheme="minorHAnsi"/>
        </w:rPr>
        <w:t>független</w:t>
      </w:r>
      <w:r w:rsidR="005F687A" w:rsidRPr="00C457BD">
        <w:rPr>
          <w:rFonts w:cstheme="minorHAnsi"/>
        </w:rPr>
        <w:t xml:space="preserve"> </w:t>
      </w:r>
      <w:r w:rsidR="00C457BD" w:rsidRPr="00C457BD">
        <w:rPr>
          <w:rFonts w:cstheme="minorHAnsi"/>
        </w:rPr>
        <w:t>változók</w:t>
      </w:r>
      <w:r w:rsidR="00C457BD">
        <w:rPr>
          <w:rFonts w:cstheme="minorHAnsi"/>
        </w:rPr>
        <w:t>at egy blokkindex segítségével</w:t>
      </w:r>
      <w:r w:rsidR="005F687A" w:rsidRPr="00C457BD">
        <w:rPr>
          <w:rFonts w:cstheme="minorHAnsi"/>
        </w:rPr>
        <w:t xml:space="preserve"> </w:t>
      </w:r>
      <w:r w:rsidR="00C457BD">
        <w:rPr>
          <w:rFonts w:cstheme="minorHAnsi"/>
        </w:rPr>
        <w:t>különböző csoportokba (blokkokba) sorolhatjuk</w:t>
      </w:r>
      <w:r w:rsidR="005F687A" w:rsidRPr="00C457BD">
        <w:rPr>
          <w:rFonts w:cstheme="minorHAnsi"/>
        </w:rPr>
        <w:t xml:space="preserve">. </w:t>
      </w:r>
      <w:r w:rsidR="00C457BD">
        <w:rPr>
          <w:rFonts w:cstheme="minorHAnsi"/>
        </w:rPr>
        <w:t xml:space="preserve">A blokkindexek </w:t>
      </w:r>
      <w:r w:rsidR="005F687A" w:rsidRPr="00C457BD">
        <w:rPr>
          <w:rFonts w:cstheme="minorHAnsi"/>
        </w:rPr>
        <w:t xml:space="preserve">1 </w:t>
      </w:r>
      <w:r w:rsidR="00C457BD">
        <w:rPr>
          <w:rFonts w:cstheme="minorHAnsi"/>
        </w:rPr>
        <w:t>és</w:t>
      </w:r>
      <w:r w:rsidR="005F687A" w:rsidRPr="00C457BD">
        <w:rPr>
          <w:rFonts w:cstheme="minorHAnsi"/>
        </w:rPr>
        <w:t xml:space="preserve"> 9</w:t>
      </w:r>
      <w:r w:rsidR="00C457BD">
        <w:rPr>
          <w:rFonts w:cstheme="minorHAnsi"/>
        </w:rPr>
        <w:t xml:space="preserve"> közötti egész számok</w:t>
      </w:r>
      <w:r w:rsidR="00117688">
        <w:rPr>
          <w:rFonts w:cstheme="minorHAnsi"/>
        </w:rPr>
        <w:t>, az a</w:t>
      </w:r>
      <w:r w:rsidR="00C457BD">
        <w:rPr>
          <w:rFonts w:cstheme="minorHAnsi"/>
        </w:rPr>
        <w:t>zonos blokkindexű</w:t>
      </w:r>
      <w:r w:rsidR="005F687A" w:rsidRPr="00C457BD">
        <w:rPr>
          <w:rFonts w:cstheme="minorHAnsi"/>
        </w:rPr>
        <w:t xml:space="preserve"> </w:t>
      </w:r>
      <w:r w:rsidR="00C457BD">
        <w:rPr>
          <w:rFonts w:cstheme="minorHAnsi"/>
        </w:rPr>
        <w:t>v</w:t>
      </w:r>
      <w:r w:rsidR="00C457BD" w:rsidRPr="00C457BD">
        <w:rPr>
          <w:rFonts w:cstheme="minorHAnsi"/>
        </w:rPr>
        <w:t>áltozók</w:t>
      </w:r>
      <w:r w:rsidR="005F687A" w:rsidRPr="00C457BD">
        <w:rPr>
          <w:rFonts w:cstheme="minorHAnsi"/>
        </w:rPr>
        <w:t xml:space="preserve"> </w:t>
      </w:r>
      <w:r w:rsidR="00C457BD">
        <w:rPr>
          <w:rFonts w:cstheme="minorHAnsi"/>
        </w:rPr>
        <w:t>ugyanabba a</w:t>
      </w:r>
      <w:r w:rsidR="005F687A" w:rsidRPr="00C457BD">
        <w:rPr>
          <w:rFonts w:cstheme="minorHAnsi"/>
        </w:rPr>
        <w:t xml:space="preserve"> blo</w:t>
      </w:r>
      <w:r w:rsidR="00C457BD">
        <w:rPr>
          <w:rFonts w:cstheme="minorHAnsi"/>
        </w:rPr>
        <w:t>k</w:t>
      </w:r>
      <w:r w:rsidR="005F687A" w:rsidRPr="00C457BD">
        <w:rPr>
          <w:rFonts w:cstheme="minorHAnsi"/>
        </w:rPr>
        <w:t>k</w:t>
      </w:r>
      <w:r w:rsidR="00C457BD">
        <w:rPr>
          <w:rFonts w:cstheme="minorHAnsi"/>
        </w:rPr>
        <w:t>ba</w:t>
      </w:r>
      <w:r w:rsidR="00117688">
        <w:rPr>
          <w:rFonts w:cstheme="minorHAnsi"/>
        </w:rPr>
        <w:t xml:space="preserve"> tartoznak</w:t>
      </w:r>
      <w:r w:rsidR="005F687A" w:rsidRPr="00C457BD">
        <w:rPr>
          <w:rFonts w:cstheme="minorHAnsi"/>
        </w:rPr>
        <w:t xml:space="preserve">. </w:t>
      </w:r>
      <w:proofErr w:type="spellStart"/>
      <w:r w:rsidR="00945BAF" w:rsidRPr="00C457BD">
        <w:rPr>
          <w:rFonts w:cstheme="minorHAnsi"/>
        </w:rPr>
        <w:t>HierR</w:t>
      </w:r>
      <w:proofErr w:type="spellEnd"/>
      <w:r w:rsidR="00945BAF" w:rsidRPr="00C457BD">
        <w:rPr>
          <w:rFonts w:cstheme="minorHAnsi"/>
        </w:rPr>
        <w:t xml:space="preserve"> </w:t>
      </w:r>
      <w:r w:rsidR="00117688">
        <w:rPr>
          <w:rFonts w:cstheme="minorHAnsi"/>
        </w:rPr>
        <w:t xml:space="preserve">segítségével mérhető és tesztelhető, hogy a független változók egymás utáni blokkjai mennyire járulnak hozzá </w:t>
      </w:r>
      <w:r w:rsidR="0078719C" w:rsidRPr="00C457BD">
        <w:rPr>
          <w:rFonts w:cstheme="minorHAnsi"/>
        </w:rPr>
        <w:t xml:space="preserve">a </w:t>
      </w:r>
      <w:r w:rsidRPr="00C457BD">
        <w:rPr>
          <w:rFonts w:cstheme="minorHAnsi"/>
        </w:rPr>
        <w:t>függő</w:t>
      </w:r>
      <w:r w:rsidR="0078719C" w:rsidRPr="00C457BD">
        <w:rPr>
          <w:rFonts w:cstheme="minorHAnsi"/>
        </w:rPr>
        <w:t xml:space="preserve"> </w:t>
      </w:r>
      <w:r w:rsidRPr="00C457BD">
        <w:rPr>
          <w:rFonts w:cstheme="minorHAnsi"/>
        </w:rPr>
        <w:t>változó</w:t>
      </w:r>
      <w:r w:rsidR="00117688">
        <w:rPr>
          <w:rFonts w:cstheme="minorHAnsi"/>
        </w:rPr>
        <w:t xml:space="preserve"> bejóslásához</w:t>
      </w:r>
      <w:r w:rsidR="0078719C" w:rsidRPr="00C457BD">
        <w:rPr>
          <w:rFonts w:cstheme="minorHAnsi"/>
        </w:rPr>
        <w:t>.</w:t>
      </w:r>
    </w:p>
    <w:p w:rsidR="005F687A" w:rsidRPr="00C457BD" w:rsidRDefault="00117688" w:rsidP="003F1B72">
      <w:pPr>
        <w:spacing w:after="0" w:line="300" w:lineRule="atLeast"/>
        <w:ind w:firstLine="284"/>
        <w:jc w:val="both"/>
        <w:rPr>
          <w:rFonts w:cstheme="minorHAnsi"/>
        </w:rPr>
      </w:pPr>
      <w:r>
        <w:rPr>
          <w:rFonts w:cstheme="minorHAnsi"/>
        </w:rPr>
        <w:t>A többszörös</w:t>
      </w:r>
      <w:r w:rsidRPr="00C457BD">
        <w:rPr>
          <w:rFonts w:cstheme="minorHAnsi"/>
        </w:rPr>
        <w:t xml:space="preserve"> line</w:t>
      </w:r>
      <w:r>
        <w:rPr>
          <w:rFonts w:cstheme="minorHAnsi"/>
        </w:rPr>
        <w:t>á</w:t>
      </w:r>
      <w:r w:rsidRPr="00C457BD">
        <w:rPr>
          <w:rFonts w:cstheme="minorHAnsi"/>
        </w:rPr>
        <w:t>r</w:t>
      </w:r>
      <w:r>
        <w:rPr>
          <w:rFonts w:cstheme="minorHAnsi"/>
        </w:rPr>
        <w:t>is</w:t>
      </w:r>
      <w:r w:rsidRPr="00C457BD">
        <w:rPr>
          <w:rFonts w:cstheme="minorHAnsi"/>
        </w:rPr>
        <w:t xml:space="preserve"> regresszió</w:t>
      </w:r>
      <w:r>
        <w:rPr>
          <w:rFonts w:cstheme="minorHAnsi"/>
        </w:rPr>
        <w:t xml:space="preserve"> </w:t>
      </w:r>
      <w:r w:rsidRPr="00C457BD">
        <w:rPr>
          <w:rFonts w:cstheme="minorHAnsi"/>
        </w:rPr>
        <w:t>model</w:t>
      </w:r>
      <w:r>
        <w:rPr>
          <w:rFonts w:cstheme="minorHAnsi"/>
        </w:rPr>
        <w:t>ljébe a blokkok egymás után</w:t>
      </w:r>
      <w:r w:rsidR="00261E7D">
        <w:rPr>
          <w:rFonts w:cstheme="minorHAnsi"/>
        </w:rPr>
        <w:t>, egyenként</w:t>
      </w:r>
      <w:r>
        <w:rPr>
          <w:rFonts w:cstheme="minorHAnsi"/>
        </w:rPr>
        <w:t xml:space="preserve"> lépnek be, </w:t>
      </w:r>
      <w:r w:rsidR="00261E7D">
        <w:rPr>
          <w:rFonts w:cstheme="minorHAnsi"/>
        </w:rPr>
        <w:t xml:space="preserve">így blokkonként bővül </w:t>
      </w:r>
      <w:proofErr w:type="gramStart"/>
      <w:r w:rsidR="00261E7D">
        <w:rPr>
          <w:rFonts w:cstheme="minorHAnsi"/>
        </w:rPr>
        <w:t>kumulatív</w:t>
      </w:r>
      <w:proofErr w:type="gramEnd"/>
      <w:r w:rsidR="00261E7D">
        <w:rPr>
          <w:rFonts w:cstheme="minorHAnsi"/>
        </w:rPr>
        <w:t xml:space="preserve"> módon a regressziós modell, </w:t>
      </w:r>
      <w:r>
        <w:rPr>
          <w:rFonts w:cstheme="minorHAnsi"/>
        </w:rPr>
        <w:t xml:space="preserve">erről kapta ez a módszer a </w:t>
      </w:r>
      <w:r w:rsidRPr="00117688">
        <w:rPr>
          <w:rFonts w:cstheme="minorHAnsi"/>
          <w:i/>
        </w:rPr>
        <w:t>hierarchikus</w:t>
      </w:r>
      <w:r>
        <w:rPr>
          <w:rFonts w:cstheme="minorHAnsi"/>
        </w:rPr>
        <w:t xml:space="preserve"> </w:t>
      </w:r>
      <w:r w:rsidR="00261E7D">
        <w:rPr>
          <w:rFonts w:cstheme="minorHAnsi"/>
        </w:rPr>
        <w:t>nevet</w:t>
      </w:r>
      <w:r w:rsidR="005F687A" w:rsidRPr="00C457BD">
        <w:rPr>
          <w:rFonts w:cstheme="minorHAnsi"/>
        </w:rPr>
        <w:t xml:space="preserve">. </w:t>
      </w:r>
      <w:r>
        <w:rPr>
          <w:rFonts w:cstheme="minorHAnsi"/>
        </w:rPr>
        <w:t xml:space="preserve">Végső </w:t>
      </w:r>
      <w:r w:rsidR="00377401" w:rsidRPr="00C457BD">
        <w:rPr>
          <w:rFonts w:cstheme="minorHAnsi"/>
        </w:rPr>
        <w:t>regresszió</w:t>
      </w:r>
      <w:r w:rsidR="00377401">
        <w:rPr>
          <w:rFonts w:cstheme="minorHAnsi"/>
        </w:rPr>
        <w:t xml:space="preserve">s </w:t>
      </w:r>
      <w:r w:rsidR="005F687A" w:rsidRPr="00C457BD">
        <w:rPr>
          <w:rFonts w:cstheme="minorHAnsi"/>
        </w:rPr>
        <w:t>model</w:t>
      </w:r>
      <w:r w:rsidR="00377401">
        <w:rPr>
          <w:rFonts w:cstheme="minorHAnsi"/>
        </w:rPr>
        <w:t>lként azt a legegyszerűbb modellt fogadjuk el, ami után már nem nő</w:t>
      </w:r>
      <w:r w:rsidR="005F687A" w:rsidRPr="00C457BD">
        <w:rPr>
          <w:rFonts w:cstheme="minorHAnsi"/>
        </w:rPr>
        <w:t xml:space="preserve"> </w:t>
      </w:r>
      <w:r w:rsidR="00377401" w:rsidRPr="00C457BD">
        <w:rPr>
          <w:rFonts w:cstheme="minorHAnsi"/>
        </w:rPr>
        <w:t>s</w:t>
      </w:r>
      <w:r w:rsidR="00377401">
        <w:rPr>
          <w:rFonts w:cstheme="minorHAnsi"/>
        </w:rPr>
        <w:t>z</w:t>
      </w:r>
      <w:r w:rsidR="00377401" w:rsidRPr="00C457BD">
        <w:rPr>
          <w:rFonts w:cstheme="minorHAnsi"/>
        </w:rPr>
        <w:t>ignifi</w:t>
      </w:r>
      <w:r w:rsidR="00377401">
        <w:rPr>
          <w:rFonts w:cstheme="minorHAnsi"/>
        </w:rPr>
        <w:t xml:space="preserve">kánsan az </w:t>
      </w:r>
      <w:r w:rsidR="00377401" w:rsidRPr="00337A16">
        <w:rPr>
          <w:rFonts w:cstheme="minorHAnsi"/>
          <w:i/>
        </w:rPr>
        <w:t>R</w:t>
      </w:r>
      <w:r w:rsidR="00377401" w:rsidRPr="00C457BD">
        <w:rPr>
          <w:rFonts w:cstheme="minorHAnsi"/>
          <w:vertAlign w:val="superscript"/>
        </w:rPr>
        <w:t>2</w:t>
      </w:r>
      <w:r w:rsidR="00377401">
        <w:rPr>
          <w:rFonts w:cstheme="minorHAnsi"/>
        </w:rPr>
        <w:t xml:space="preserve"> </w:t>
      </w:r>
      <w:r w:rsidR="00261E7D">
        <w:rPr>
          <w:rFonts w:cstheme="minorHAnsi"/>
        </w:rPr>
        <w:t xml:space="preserve">többszörös korreláció négyzet, a </w:t>
      </w:r>
      <w:r w:rsidR="00377401">
        <w:rPr>
          <w:rFonts w:cstheme="minorHAnsi"/>
        </w:rPr>
        <w:t xml:space="preserve">megmagyarázott </w:t>
      </w:r>
      <w:r w:rsidR="005F687A" w:rsidRPr="00C457BD">
        <w:rPr>
          <w:rFonts w:cstheme="minorHAnsi"/>
        </w:rPr>
        <w:t>varianc</w:t>
      </w:r>
      <w:r w:rsidR="00377401">
        <w:rPr>
          <w:rFonts w:cstheme="minorHAnsi"/>
        </w:rPr>
        <w:t>iaarány</w:t>
      </w:r>
      <w:r w:rsidR="005F687A" w:rsidRPr="00C457BD">
        <w:rPr>
          <w:rFonts w:cstheme="minorHAnsi"/>
        </w:rPr>
        <w:t>.</w:t>
      </w:r>
      <w:r w:rsidR="001D1F12" w:rsidRPr="00C457BD">
        <w:rPr>
          <w:rFonts w:cstheme="minorHAnsi"/>
        </w:rPr>
        <w:t xml:space="preserve"> </w:t>
      </w:r>
      <w:r w:rsidR="00377401">
        <w:rPr>
          <w:rFonts w:cstheme="minorHAnsi"/>
        </w:rPr>
        <w:t>Minden belépő</w:t>
      </w:r>
      <w:r w:rsidR="001D1F12" w:rsidRPr="00C457BD">
        <w:rPr>
          <w:rFonts w:cstheme="minorHAnsi"/>
        </w:rPr>
        <w:t xml:space="preserve"> blo</w:t>
      </w:r>
      <w:r w:rsidR="00377401">
        <w:rPr>
          <w:rFonts w:cstheme="minorHAnsi"/>
        </w:rPr>
        <w:t>k</w:t>
      </w:r>
      <w:r w:rsidR="001D1F12" w:rsidRPr="00C457BD">
        <w:rPr>
          <w:rFonts w:cstheme="minorHAnsi"/>
        </w:rPr>
        <w:t>k</w:t>
      </w:r>
      <w:r w:rsidR="00377401">
        <w:rPr>
          <w:rFonts w:cstheme="minorHAnsi"/>
        </w:rPr>
        <w:t xml:space="preserve"> esetén az alábbi</w:t>
      </w:r>
      <w:r w:rsidR="001D1F12" w:rsidRPr="00C457BD">
        <w:rPr>
          <w:rFonts w:cstheme="minorHAnsi"/>
        </w:rPr>
        <w:t xml:space="preserve"> statis</w:t>
      </w:r>
      <w:r w:rsidR="00377401">
        <w:rPr>
          <w:rFonts w:cstheme="minorHAnsi"/>
        </w:rPr>
        <w:t>z</w:t>
      </w:r>
      <w:r w:rsidR="001D1F12" w:rsidRPr="00C457BD">
        <w:rPr>
          <w:rFonts w:cstheme="minorHAnsi"/>
        </w:rPr>
        <w:t>ti</w:t>
      </w:r>
      <w:r w:rsidR="00377401">
        <w:rPr>
          <w:rFonts w:cstheme="minorHAnsi"/>
        </w:rPr>
        <w:t>kai</w:t>
      </w:r>
      <w:r w:rsidR="001D1F12" w:rsidRPr="00C457BD">
        <w:rPr>
          <w:rFonts w:cstheme="minorHAnsi"/>
        </w:rPr>
        <w:t xml:space="preserve"> </w:t>
      </w:r>
      <w:r w:rsidR="00377401">
        <w:rPr>
          <w:rFonts w:cstheme="minorHAnsi"/>
        </w:rPr>
        <w:t>mutatók</w:t>
      </w:r>
      <w:r w:rsidR="001D1F12" w:rsidRPr="00C457BD">
        <w:rPr>
          <w:rFonts w:cstheme="minorHAnsi"/>
        </w:rPr>
        <w:t xml:space="preserve"> </w:t>
      </w:r>
      <w:r w:rsidR="00377401">
        <w:rPr>
          <w:rFonts w:cstheme="minorHAnsi"/>
        </w:rPr>
        <w:t xml:space="preserve">láthatók az </w:t>
      </w:r>
      <w:r w:rsidR="00261E7D">
        <w:rPr>
          <w:rFonts w:cstheme="minorHAnsi"/>
        </w:rPr>
        <w:t>eredménylistá</w:t>
      </w:r>
      <w:r w:rsidR="00377401">
        <w:rPr>
          <w:rFonts w:cstheme="minorHAnsi"/>
        </w:rPr>
        <w:t>n</w:t>
      </w:r>
      <w:r w:rsidR="001D1F12" w:rsidRPr="00C457BD">
        <w:rPr>
          <w:rFonts w:cstheme="minorHAnsi"/>
        </w:rPr>
        <w:t>.</w:t>
      </w:r>
    </w:p>
    <w:p w:rsidR="001D1F12" w:rsidRPr="00C457BD" w:rsidRDefault="00377401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 xml:space="preserve">Az addig belépett </w:t>
      </w:r>
      <w:r w:rsidRPr="00C457BD">
        <w:rPr>
          <w:rFonts w:cstheme="minorHAnsi"/>
        </w:rPr>
        <w:t xml:space="preserve">független változók </w:t>
      </w:r>
      <w:r>
        <w:rPr>
          <w:rFonts w:cstheme="minorHAnsi"/>
        </w:rPr>
        <w:t xml:space="preserve">többszörös korrelációja </w:t>
      </w:r>
      <w:r w:rsidR="001D1F12" w:rsidRPr="00C457BD">
        <w:rPr>
          <w:rFonts w:cstheme="minorHAnsi"/>
        </w:rPr>
        <w:t>(</w:t>
      </w:r>
      <w:r w:rsidR="001D1F12" w:rsidRPr="00337A16">
        <w:rPr>
          <w:rFonts w:cstheme="minorHAnsi"/>
          <w:i/>
        </w:rPr>
        <w:t>R</w:t>
      </w:r>
      <w:r w:rsidR="001D1F12" w:rsidRPr="00C457BD">
        <w:rPr>
          <w:rFonts w:cstheme="minorHAnsi"/>
        </w:rPr>
        <w:t xml:space="preserve">) </w:t>
      </w:r>
      <w:r>
        <w:rPr>
          <w:rFonts w:cstheme="minorHAnsi"/>
        </w:rPr>
        <w:t>a függő változóval</w:t>
      </w:r>
      <w:r w:rsidR="001D1F12" w:rsidRPr="00C457BD">
        <w:rPr>
          <w:rFonts w:cstheme="minorHAnsi"/>
        </w:rPr>
        <w:t>.</w:t>
      </w:r>
    </w:p>
    <w:p w:rsidR="005F687A" w:rsidRPr="00C457BD" w:rsidRDefault="00377401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 xml:space="preserve">Az </w:t>
      </w:r>
      <w:r w:rsidR="008E0D72" w:rsidRPr="00337A16">
        <w:rPr>
          <w:rFonts w:cstheme="minorHAnsi"/>
          <w:i/>
        </w:rPr>
        <w:t>R</w:t>
      </w:r>
      <w:r w:rsidR="008E0D72" w:rsidRPr="00C457BD">
        <w:rPr>
          <w:rFonts w:cstheme="minorHAnsi"/>
        </w:rPr>
        <w:t xml:space="preserve"> </w:t>
      </w:r>
      <w:r>
        <w:rPr>
          <w:rFonts w:cstheme="minorHAnsi"/>
        </w:rPr>
        <w:t xml:space="preserve">többszörös korreláció négyzete </w:t>
      </w:r>
      <w:r w:rsidR="008E0D72" w:rsidRPr="00C457BD">
        <w:rPr>
          <w:rFonts w:cstheme="minorHAnsi"/>
        </w:rPr>
        <w:t>(</w:t>
      </w:r>
      <w:r w:rsidR="008E0D72" w:rsidRPr="00337A16">
        <w:rPr>
          <w:rFonts w:cstheme="minorHAnsi"/>
          <w:i/>
        </w:rPr>
        <w:t>R</w:t>
      </w:r>
      <w:r w:rsidR="008E0D72" w:rsidRPr="00C457BD">
        <w:rPr>
          <w:rFonts w:cstheme="minorHAnsi"/>
          <w:vertAlign w:val="superscript"/>
        </w:rPr>
        <w:t>2</w:t>
      </w:r>
      <w:r w:rsidR="008E0D72" w:rsidRPr="00C457BD">
        <w:rPr>
          <w:rFonts w:cstheme="minorHAnsi"/>
        </w:rPr>
        <w:t xml:space="preserve">), </w:t>
      </w:r>
      <w:r>
        <w:rPr>
          <w:rFonts w:cstheme="minorHAnsi"/>
        </w:rPr>
        <w:t xml:space="preserve">a </w:t>
      </w:r>
      <w:proofErr w:type="gramStart"/>
      <w:r>
        <w:rPr>
          <w:rFonts w:cstheme="minorHAnsi"/>
        </w:rPr>
        <w:t>k</w:t>
      </w:r>
      <w:r w:rsidR="00EA1251" w:rsidRPr="00C457BD">
        <w:rPr>
          <w:rFonts w:cstheme="minorHAnsi"/>
        </w:rPr>
        <w:t>umulat</w:t>
      </w:r>
      <w:r>
        <w:rPr>
          <w:rFonts w:cstheme="minorHAnsi"/>
        </w:rPr>
        <w:t>í</w:t>
      </w:r>
      <w:r w:rsidR="00EA1251" w:rsidRPr="00C457BD">
        <w:rPr>
          <w:rFonts w:cstheme="minorHAnsi"/>
        </w:rPr>
        <w:t>v</w:t>
      </w:r>
      <w:proofErr w:type="gramEnd"/>
      <w:r w:rsidR="00EA1251" w:rsidRPr="00C457BD">
        <w:rPr>
          <w:rFonts w:cstheme="minorHAnsi"/>
        </w:rPr>
        <w:t xml:space="preserve"> </w:t>
      </w:r>
      <w:r w:rsidR="0091068D" w:rsidRPr="00C457BD">
        <w:rPr>
          <w:rFonts w:cstheme="minorHAnsi"/>
        </w:rPr>
        <w:t>regresszió</w:t>
      </w:r>
      <w:r>
        <w:rPr>
          <w:rFonts w:cstheme="minorHAnsi"/>
        </w:rPr>
        <w:t>s</w:t>
      </w:r>
      <w:r w:rsidR="00EA1251" w:rsidRPr="00C457BD">
        <w:rPr>
          <w:rFonts w:cstheme="minorHAnsi"/>
        </w:rPr>
        <w:t xml:space="preserve"> model</w:t>
      </w:r>
      <w:r>
        <w:rPr>
          <w:rFonts w:cstheme="minorHAnsi"/>
        </w:rPr>
        <w:t xml:space="preserve">l megmagyarázott </w:t>
      </w:r>
      <w:r w:rsidRPr="00C457BD">
        <w:rPr>
          <w:rFonts w:cstheme="minorHAnsi"/>
        </w:rPr>
        <w:t>varianc</w:t>
      </w:r>
      <w:r>
        <w:rPr>
          <w:rFonts w:cstheme="minorHAnsi"/>
        </w:rPr>
        <w:t>iaarány</w:t>
      </w:r>
      <w:r w:rsidR="009C109F">
        <w:rPr>
          <w:rFonts w:cstheme="minorHAnsi"/>
        </w:rPr>
        <w:t>a</w:t>
      </w:r>
      <w:r w:rsidR="008E0D72" w:rsidRPr="00C457BD">
        <w:rPr>
          <w:rFonts w:cstheme="minorHAnsi"/>
        </w:rPr>
        <w:t>.</w:t>
      </w:r>
    </w:p>
    <w:p w:rsidR="008E0D72" w:rsidRPr="00C457BD" w:rsidRDefault="009C109F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 xml:space="preserve">A </w:t>
      </w:r>
      <w:proofErr w:type="gramStart"/>
      <w:r>
        <w:rPr>
          <w:rFonts w:cstheme="minorHAnsi"/>
        </w:rPr>
        <w:t>korrigált</w:t>
      </w:r>
      <w:proofErr w:type="gramEnd"/>
      <w:r w:rsidR="008E0D72" w:rsidRPr="00C457BD">
        <w:rPr>
          <w:rFonts w:cstheme="minorHAnsi"/>
        </w:rPr>
        <w:t xml:space="preserve"> </w:t>
      </w:r>
      <w:r w:rsidRPr="00337A16">
        <w:rPr>
          <w:rFonts w:cstheme="minorHAnsi"/>
          <w:i/>
        </w:rPr>
        <w:t>R</w:t>
      </w:r>
      <w:r w:rsidRPr="00C457BD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érték, mely a belépett változók száma és az elemszám figyelembevételével korrigálja </w:t>
      </w:r>
      <w:r w:rsidRPr="00C457BD">
        <w:rPr>
          <w:rFonts w:cstheme="minorHAnsi"/>
        </w:rPr>
        <w:t>R</w:t>
      </w:r>
      <w:r w:rsidRPr="00C457BD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értékét, hogy ezzel jobban becsüljük az elméleti értéket.</w:t>
      </w:r>
    </w:p>
    <w:p w:rsidR="008E0D72" w:rsidRPr="00C457BD" w:rsidRDefault="009C109F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 xml:space="preserve">A </w:t>
      </w:r>
      <w:proofErr w:type="gramStart"/>
      <w:r>
        <w:rPr>
          <w:rFonts w:cstheme="minorHAnsi"/>
        </w:rPr>
        <w:t>k</w:t>
      </w:r>
      <w:r w:rsidRPr="00C457BD">
        <w:rPr>
          <w:rFonts w:cstheme="minorHAnsi"/>
        </w:rPr>
        <w:t>umulat</w:t>
      </w:r>
      <w:r>
        <w:rPr>
          <w:rFonts w:cstheme="minorHAnsi"/>
        </w:rPr>
        <w:t>í</w:t>
      </w:r>
      <w:r w:rsidRPr="00C457BD">
        <w:rPr>
          <w:rFonts w:cstheme="minorHAnsi"/>
        </w:rPr>
        <w:t>v</w:t>
      </w:r>
      <w:proofErr w:type="gramEnd"/>
      <w:r w:rsidRPr="00C457BD">
        <w:rPr>
          <w:rFonts w:cstheme="minorHAnsi"/>
        </w:rPr>
        <w:t xml:space="preserve"> regresszió</w:t>
      </w:r>
      <w:r>
        <w:rPr>
          <w:rFonts w:cstheme="minorHAnsi"/>
        </w:rPr>
        <w:t>s</w:t>
      </w:r>
      <w:r w:rsidRPr="00C457BD">
        <w:rPr>
          <w:rFonts w:cstheme="minorHAnsi"/>
        </w:rPr>
        <w:t xml:space="preserve"> model</w:t>
      </w:r>
      <w:r>
        <w:rPr>
          <w:rFonts w:cstheme="minorHAnsi"/>
        </w:rPr>
        <w:t>l r</w:t>
      </w:r>
      <w:r w:rsidRPr="00C457BD">
        <w:rPr>
          <w:rFonts w:cstheme="minorHAnsi"/>
        </w:rPr>
        <w:t>egresszió</w:t>
      </w:r>
      <w:r>
        <w:rPr>
          <w:rFonts w:cstheme="minorHAnsi"/>
        </w:rPr>
        <w:t>s</w:t>
      </w:r>
      <w:r w:rsidRPr="00C457BD">
        <w:rPr>
          <w:rFonts w:cstheme="minorHAnsi"/>
        </w:rPr>
        <w:t xml:space="preserve"> </w:t>
      </w:r>
      <w:r>
        <w:rPr>
          <w:rFonts w:cstheme="minorHAnsi"/>
        </w:rPr>
        <w:t xml:space="preserve">becslésének </w:t>
      </w:r>
      <w:r w:rsidR="008E0D72" w:rsidRPr="00C457BD">
        <w:rPr>
          <w:rFonts w:cstheme="minorHAnsi"/>
        </w:rPr>
        <w:t xml:space="preserve">standard </w:t>
      </w:r>
      <w:r>
        <w:rPr>
          <w:rFonts w:cstheme="minorHAnsi"/>
        </w:rPr>
        <w:t>hibája</w:t>
      </w:r>
      <w:r w:rsidR="00B672A3" w:rsidRPr="00C457BD">
        <w:rPr>
          <w:rFonts w:cstheme="minorHAnsi"/>
        </w:rPr>
        <w:t>.</w:t>
      </w:r>
    </w:p>
    <w:p w:rsidR="00B672A3" w:rsidRPr="00C457BD" w:rsidRDefault="00337A16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 xml:space="preserve">A </w:t>
      </w:r>
      <w:proofErr w:type="gramStart"/>
      <w:r>
        <w:rPr>
          <w:rFonts w:cstheme="minorHAnsi"/>
        </w:rPr>
        <w:t>k</w:t>
      </w:r>
      <w:r w:rsidRPr="00C457BD">
        <w:rPr>
          <w:rFonts w:cstheme="minorHAnsi"/>
        </w:rPr>
        <w:t>umulat</w:t>
      </w:r>
      <w:r>
        <w:rPr>
          <w:rFonts w:cstheme="minorHAnsi"/>
        </w:rPr>
        <w:t>í</w:t>
      </w:r>
      <w:r w:rsidRPr="00C457BD">
        <w:rPr>
          <w:rFonts w:cstheme="minorHAnsi"/>
        </w:rPr>
        <w:t>v</w:t>
      </w:r>
      <w:proofErr w:type="gramEnd"/>
      <w:r w:rsidRPr="00C457BD">
        <w:rPr>
          <w:rFonts w:cstheme="minorHAnsi"/>
        </w:rPr>
        <w:t xml:space="preserve"> regresszió</w:t>
      </w:r>
      <w:r>
        <w:rPr>
          <w:rFonts w:cstheme="minorHAnsi"/>
        </w:rPr>
        <w:t>s</w:t>
      </w:r>
      <w:r w:rsidRPr="00C457BD">
        <w:rPr>
          <w:rFonts w:cstheme="minorHAnsi"/>
        </w:rPr>
        <w:t xml:space="preserve"> model</w:t>
      </w:r>
      <w:r>
        <w:rPr>
          <w:rFonts w:cstheme="minorHAnsi"/>
        </w:rPr>
        <w:t>l</w:t>
      </w:r>
      <w:r w:rsidR="00B672A3" w:rsidRPr="00C457BD">
        <w:rPr>
          <w:rFonts w:cstheme="minorHAnsi"/>
        </w:rPr>
        <w:t xml:space="preserve"> </w:t>
      </w:r>
      <w:r w:rsidR="006160C2">
        <w:rPr>
          <w:rFonts w:cstheme="minorHAnsi"/>
        </w:rPr>
        <w:t>szignifikanciája</w:t>
      </w:r>
      <w:r w:rsidR="006160C2" w:rsidRPr="00C457BD">
        <w:rPr>
          <w:rFonts w:cstheme="minorHAnsi"/>
        </w:rPr>
        <w:t xml:space="preserve"> </w:t>
      </w:r>
      <w:r w:rsidR="00B672A3" w:rsidRPr="00C457BD">
        <w:rPr>
          <w:rFonts w:cstheme="minorHAnsi"/>
        </w:rPr>
        <w:t>(</w:t>
      </w:r>
      <w:r w:rsidR="00B672A3" w:rsidRPr="00337A16">
        <w:rPr>
          <w:rFonts w:cstheme="minorHAnsi"/>
          <w:i/>
        </w:rPr>
        <w:t>F</w:t>
      </w:r>
      <w:r w:rsidR="00B672A3" w:rsidRPr="00C457BD">
        <w:rPr>
          <w:rFonts w:cstheme="minorHAnsi"/>
        </w:rPr>
        <w:t xml:space="preserve"> statis</w:t>
      </w:r>
      <w:r>
        <w:rPr>
          <w:rFonts w:cstheme="minorHAnsi"/>
        </w:rPr>
        <w:t>z</w:t>
      </w:r>
      <w:r w:rsidR="00B672A3" w:rsidRPr="00C457BD">
        <w:rPr>
          <w:rFonts w:cstheme="minorHAnsi"/>
        </w:rPr>
        <w:t>ti</w:t>
      </w:r>
      <w:r>
        <w:rPr>
          <w:rFonts w:cstheme="minorHAnsi"/>
        </w:rPr>
        <w:t>ka</w:t>
      </w:r>
      <w:r w:rsidR="00B672A3" w:rsidRPr="00C457BD">
        <w:rPr>
          <w:rFonts w:cstheme="minorHAnsi"/>
        </w:rPr>
        <w:t xml:space="preserve">, </w:t>
      </w:r>
      <w:r>
        <w:rPr>
          <w:rFonts w:cstheme="minorHAnsi"/>
        </w:rPr>
        <w:t>szabadságfokok</w:t>
      </w:r>
      <w:r w:rsidR="006C5DD7" w:rsidRPr="00C457BD">
        <w:rPr>
          <w:rFonts w:cstheme="minorHAnsi"/>
        </w:rPr>
        <w:t>,</w:t>
      </w:r>
      <w:r w:rsidR="00B672A3" w:rsidRPr="00C457BD">
        <w:rPr>
          <w:rFonts w:cstheme="minorHAnsi"/>
        </w:rPr>
        <w:t xml:space="preserve"> </w:t>
      </w:r>
      <w:r w:rsidRPr="00337A16">
        <w:rPr>
          <w:rFonts w:cstheme="minorHAnsi"/>
          <w:i/>
        </w:rPr>
        <w:t>p</w:t>
      </w:r>
      <w:r>
        <w:rPr>
          <w:rFonts w:cstheme="minorHAnsi"/>
        </w:rPr>
        <w:t>-érték</w:t>
      </w:r>
      <w:r w:rsidR="00B672A3" w:rsidRPr="00C457BD">
        <w:rPr>
          <w:rFonts w:cstheme="minorHAnsi"/>
        </w:rPr>
        <w:t>)</w:t>
      </w:r>
      <w:r w:rsidR="000F3E39" w:rsidRPr="000F3E39">
        <w:rPr>
          <w:rFonts w:cstheme="minorHAnsi"/>
        </w:rPr>
        <w:t xml:space="preserve"> </w:t>
      </w:r>
      <w:r w:rsidR="000F3E39">
        <w:rPr>
          <w:rFonts w:cstheme="minorHAnsi"/>
        </w:rPr>
        <w:t xml:space="preserve">mellyel azt nézzük, hogy a </w:t>
      </w:r>
      <w:proofErr w:type="spellStart"/>
      <w:r w:rsidR="000F3E39">
        <w:rPr>
          <w:rFonts w:cstheme="minorHAnsi"/>
        </w:rPr>
        <w:t>modellbeli</w:t>
      </w:r>
      <w:proofErr w:type="spellEnd"/>
      <w:r w:rsidR="000F3E39">
        <w:rPr>
          <w:rFonts w:cstheme="minorHAnsi"/>
        </w:rPr>
        <w:t xml:space="preserve"> független változóknak van-e 0-nál erősebb hatása a függő változóra</w:t>
      </w:r>
      <w:r w:rsidR="00B672A3" w:rsidRPr="00C457BD">
        <w:rPr>
          <w:rFonts w:cstheme="minorHAnsi"/>
        </w:rPr>
        <w:t>.</w:t>
      </w:r>
    </w:p>
    <w:p w:rsidR="00B672A3" w:rsidRPr="00724F04" w:rsidRDefault="00337A16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 w:rsidRPr="00724F04">
        <w:rPr>
          <w:rFonts w:cstheme="minorHAnsi"/>
        </w:rPr>
        <w:t>Az</w:t>
      </w:r>
      <w:r w:rsidR="00B672A3" w:rsidRPr="00724F04">
        <w:rPr>
          <w:rFonts w:cstheme="minorHAnsi"/>
        </w:rPr>
        <w:t xml:space="preserve"> </w:t>
      </w:r>
      <w:r w:rsidRPr="00724F04">
        <w:rPr>
          <w:rFonts w:cstheme="minorHAnsi"/>
        </w:rPr>
        <w:t xml:space="preserve">adott blokkhoz tartozó </w:t>
      </w:r>
      <w:r w:rsidR="00B672A3" w:rsidRPr="00724F04">
        <w:rPr>
          <w:rFonts w:cstheme="minorHAnsi"/>
          <w:i/>
        </w:rPr>
        <w:t>R</w:t>
      </w:r>
      <w:r w:rsidR="00B672A3" w:rsidRPr="00724F04">
        <w:rPr>
          <w:rFonts w:cstheme="minorHAnsi"/>
          <w:vertAlign w:val="superscript"/>
        </w:rPr>
        <w:t>2</w:t>
      </w:r>
      <w:r w:rsidR="00B672A3" w:rsidRPr="00724F04">
        <w:rPr>
          <w:rFonts w:cstheme="minorHAnsi"/>
        </w:rPr>
        <w:t xml:space="preserve"> </w:t>
      </w:r>
      <w:r w:rsidRPr="00724F04">
        <w:rPr>
          <w:rFonts w:cstheme="minorHAnsi"/>
        </w:rPr>
        <w:t xml:space="preserve">növekmény </w:t>
      </w:r>
      <w:r w:rsidR="00B672A3" w:rsidRPr="00724F04">
        <w:rPr>
          <w:rFonts w:cstheme="minorHAnsi"/>
        </w:rPr>
        <w:t>(</w:t>
      </w:r>
      <w:r w:rsidR="00B672A3" w:rsidRPr="00724F04">
        <w:rPr>
          <w:rFonts w:cstheme="minorHAnsi"/>
          <w:i/>
        </w:rPr>
        <w:t>R</w:t>
      </w:r>
      <w:r w:rsidR="00B672A3" w:rsidRPr="00724F04">
        <w:rPr>
          <w:rFonts w:cstheme="minorHAnsi"/>
          <w:vertAlign w:val="superscript"/>
        </w:rPr>
        <w:t>2</w:t>
      </w:r>
      <w:r w:rsidR="00B672A3" w:rsidRPr="00724F04">
        <w:rPr>
          <w:rFonts w:cstheme="minorHAnsi"/>
        </w:rPr>
        <w:t>+)</w:t>
      </w:r>
      <w:r w:rsidR="00724F04">
        <w:rPr>
          <w:rFonts w:cstheme="minorHAnsi"/>
        </w:rPr>
        <w:t xml:space="preserve"> és</w:t>
      </w:r>
      <w:r w:rsidR="00B672A3" w:rsidRPr="00724F04">
        <w:rPr>
          <w:rFonts w:cstheme="minorHAnsi"/>
        </w:rPr>
        <w:t xml:space="preserve"> s</w:t>
      </w:r>
      <w:r w:rsidR="00724F04">
        <w:rPr>
          <w:rFonts w:cstheme="minorHAnsi"/>
        </w:rPr>
        <w:t>z</w:t>
      </w:r>
      <w:r w:rsidR="00B672A3" w:rsidRPr="00724F04">
        <w:rPr>
          <w:rFonts w:cstheme="minorHAnsi"/>
        </w:rPr>
        <w:t>ignifi</w:t>
      </w:r>
      <w:r w:rsidR="00724F04">
        <w:rPr>
          <w:rFonts w:cstheme="minorHAnsi"/>
        </w:rPr>
        <w:t>k</w:t>
      </w:r>
      <w:r w:rsidR="00B672A3" w:rsidRPr="00724F04">
        <w:rPr>
          <w:rFonts w:cstheme="minorHAnsi"/>
        </w:rPr>
        <w:t>anc</w:t>
      </w:r>
      <w:r w:rsidR="00724F04">
        <w:rPr>
          <w:rFonts w:cstheme="minorHAnsi"/>
        </w:rPr>
        <w:t>iája</w:t>
      </w:r>
      <w:r w:rsidR="00B672A3" w:rsidRPr="00724F04">
        <w:rPr>
          <w:rFonts w:cstheme="minorHAnsi"/>
        </w:rPr>
        <w:t xml:space="preserve"> (</w:t>
      </w:r>
      <w:r w:rsidR="00724F04" w:rsidRPr="00337A16">
        <w:rPr>
          <w:rFonts w:cstheme="minorHAnsi"/>
          <w:i/>
        </w:rPr>
        <w:t>F</w:t>
      </w:r>
      <w:r w:rsidR="00724F04" w:rsidRPr="00C457BD">
        <w:rPr>
          <w:rFonts w:cstheme="minorHAnsi"/>
        </w:rPr>
        <w:t xml:space="preserve"> statis</w:t>
      </w:r>
      <w:r w:rsidR="00724F04">
        <w:rPr>
          <w:rFonts w:cstheme="minorHAnsi"/>
        </w:rPr>
        <w:t>z</w:t>
      </w:r>
      <w:r w:rsidR="00724F04" w:rsidRPr="00C457BD">
        <w:rPr>
          <w:rFonts w:cstheme="minorHAnsi"/>
        </w:rPr>
        <w:t>ti</w:t>
      </w:r>
      <w:r w:rsidR="00724F04">
        <w:rPr>
          <w:rFonts w:cstheme="minorHAnsi"/>
        </w:rPr>
        <w:t>ka</w:t>
      </w:r>
      <w:r w:rsidR="00724F04" w:rsidRPr="00C457BD">
        <w:rPr>
          <w:rFonts w:cstheme="minorHAnsi"/>
        </w:rPr>
        <w:t xml:space="preserve">, </w:t>
      </w:r>
      <w:r w:rsidR="00724F04">
        <w:rPr>
          <w:rFonts w:cstheme="minorHAnsi"/>
        </w:rPr>
        <w:t>szabadságfokok</w:t>
      </w:r>
      <w:r w:rsidR="00724F04" w:rsidRPr="00C457BD">
        <w:rPr>
          <w:rFonts w:cstheme="minorHAnsi"/>
        </w:rPr>
        <w:t xml:space="preserve">, </w:t>
      </w:r>
      <w:r w:rsidR="00724F04" w:rsidRPr="00337A16">
        <w:rPr>
          <w:rFonts w:cstheme="minorHAnsi"/>
          <w:i/>
        </w:rPr>
        <w:t>p</w:t>
      </w:r>
      <w:r w:rsidR="00724F04">
        <w:rPr>
          <w:rFonts w:cstheme="minorHAnsi"/>
        </w:rPr>
        <w:t>-érték</w:t>
      </w:r>
      <w:r w:rsidR="00B672A3" w:rsidRPr="00724F04">
        <w:rPr>
          <w:rFonts w:cstheme="minorHAnsi"/>
        </w:rPr>
        <w:t>).</w:t>
      </w:r>
    </w:p>
    <w:p w:rsidR="001D1F12" w:rsidRDefault="003A0EA5" w:rsidP="003F1B72">
      <w:pPr>
        <w:pStyle w:val="Listaszerbekezds"/>
        <w:spacing w:after="0" w:line="300" w:lineRule="atLeast"/>
        <w:ind w:left="0" w:firstLine="284"/>
        <w:jc w:val="both"/>
        <w:rPr>
          <w:rFonts w:cstheme="minorHAnsi"/>
        </w:rPr>
      </w:pPr>
      <w:r>
        <w:rPr>
          <w:rFonts w:cstheme="minorHAnsi"/>
        </w:rPr>
        <w:t>Az eredménylista tartalmazza</w:t>
      </w:r>
      <w:r w:rsidR="00976FCA" w:rsidRPr="00C457BD">
        <w:rPr>
          <w:rFonts w:cstheme="minorHAnsi"/>
        </w:rPr>
        <w:t xml:space="preserve"> </w:t>
      </w:r>
      <w:r>
        <w:rPr>
          <w:rFonts w:cstheme="minorHAnsi"/>
        </w:rPr>
        <w:t xml:space="preserve">az összes kijelölt </w:t>
      </w:r>
      <w:r w:rsidRPr="00C457BD">
        <w:rPr>
          <w:rFonts w:cstheme="minorHAnsi"/>
        </w:rPr>
        <w:t xml:space="preserve">változó </w:t>
      </w:r>
      <w:r>
        <w:rPr>
          <w:rFonts w:cstheme="minorHAnsi"/>
        </w:rPr>
        <w:t>alapstatisztikáit, a végső modell</w:t>
      </w:r>
      <w:r w:rsidR="00CD1EE8" w:rsidRPr="00C457BD">
        <w:rPr>
          <w:rFonts w:cstheme="minorHAnsi"/>
        </w:rPr>
        <w:t xml:space="preserve"> </w:t>
      </w:r>
      <w:r w:rsidR="0091068D" w:rsidRPr="00C457BD">
        <w:rPr>
          <w:rFonts w:cstheme="minorHAnsi"/>
        </w:rPr>
        <w:t>regresszió</w:t>
      </w:r>
      <w:r>
        <w:rPr>
          <w:rFonts w:cstheme="minorHAnsi"/>
        </w:rPr>
        <w:t>s</w:t>
      </w:r>
      <w:r w:rsidR="00CD1EE8" w:rsidRPr="00C457BD">
        <w:rPr>
          <w:rFonts w:cstheme="minorHAnsi"/>
        </w:rPr>
        <w:t xml:space="preserve"> </w:t>
      </w:r>
      <w:r>
        <w:rPr>
          <w:rFonts w:cstheme="minorHAnsi"/>
        </w:rPr>
        <w:t>táblázatát</w:t>
      </w:r>
      <w:r w:rsidR="00CD1EE8" w:rsidRPr="00C457BD">
        <w:rPr>
          <w:rFonts w:cstheme="minorHAnsi"/>
        </w:rPr>
        <w:t xml:space="preserve">, </w:t>
      </w:r>
      <w:r>
        <w:rPr>
          <w:rFonts w:cstheme="minorHAnsi"/>
        </w:rPr>
        <w:t xml:space="preserve">valamint </w:t>
      </w:r>
      <w:proofErr w:type="gramStart"/>
      <w:r w:rsidR="00323489">
        <w:rPr>
          <w:rFonts w:cstheme="minorHAnsi"/>
        </w:rPr>
        <w:t>e</w:t>
      </w:r>
      <w:r w:rsidR="00DA488F">
        <w:rPr>
          <w:rFonts w:cstheme="minorHAnsi"/>
        </w:rPr>
        <w:t>zen</w:t>
      </w:r>
      <w:proofErr w:type="gramEnd"/>
      <w:r w:rsidR="00323489">
        <w:rPr>
          <w:rFonts w:cstheme="minorHAnsi"/>
        </w:rPr>
        <w:t xml:space="preserve"> modellre vonatkozóan </w:t>
      </w:r>
      <w:r>
        <w:rPr>
          <w:rFonts w:cstheme="minorHAnsi"/>
        </w:rPr>
        <w:t>a</w:t>
      </w:r>
      <w:r w:rsidR="00CD1EE8" w:rsidRPr="00C457BD">
        <w:rPr>
          <w:rFonts w:cstheme="minorHAnsi"/>
        </w:rPr>
        <w:t xml:space="preserve"> </w:t>
      </w:r>
      <w:r w:rsidRPr="00C457BD">
        <w:rPr>
          <w:rFonts w:cstheme="minorHAnsi"/>
        </w:rPr>
        <w:t>független változók</w:t>
      </w:r>
      <w:r>
        <w:rPr>
          <w:rFonts w:cstheme="minorHAnsi"/>
        </w:rPr>
        <w:t xml:space="preserve"> </w:t>
      </w:r>
      <w:r w:rsidR="00323489">
        <w:rPr>
          <w:rFonts w:cstheme="minorHAnsi"/>
        </w:rPr>
        <w:t>multik</w:t>
      </w:r>
      <w:r w:rsidR="00CD1EE8" w:rsidRPr="00C457BD">
        <w:rPr>
          <w:rFonts w:cstheme="minorHAnsi"/>
        </w:rPr>
        <w:t>ollinearit</w:t>
      </w:r>
      <w:r w:rsidR="00323489">
        <w:rPr>
          <w:rFonts w:cstheme="minorHAnsi"/>
        </w:rPr>
        <w:t>ás</w:t>
      </w:r>
      <w:r w:rsidR="00CD1EE8" w:rsidRPr="00C457BD">
        <w:rPr>
          <w:rFonts w:cstheme="minorHAnsi"/>
        </w:rPr>
        <w:t xml:space="preserve"> diagnos</w:t>
      </w:r>
      <w:r w:rsidR="00323489">
        <w:rPr>
          <w:rFonts w:cstheme="minorHAnsi"/>
        </w:rPr>
        <w:t>z</w:t>
      </w:r>
      <w:r w:rsidR="00CD1EE8" w:rsidRPr="00C457BD">
        <w:rPr>
          <w:rFonts w:cstheme="minorHAnsi"/>
        </w:rPr>
        <w:t>ti</w:t>
      </w:r>
      <w:r w:rsidR="00323489">
        <w:rPr>
          <w:rFonts w:cstheme="minorHAnsi"/>
        </w:rPr>
        <w:t>káját</w:t>
      </w:r>
      <w:r w:rsidR="00CD1EE8" w:rsidRPr="00C457BD">
        <w:rPr>
          <w:rFonts w:cstheme="minorHAnsi"/>
        </w:rPr>
        <w:t>.</w:t>
      </w:r>
      <w:r w:rsidR="00727961" w:rsidRPr="00C457BD">
        <w:rPr>
          <w:rFonts w:cstheme="minorHAnsi"/>
        </w:rPr>
        <w:t xml:space="preserve"> </w:t>
      </w:r>
      <w:r w:rsidR="00323489">
        <w:rPr>
          <w:rFonts w:cstheme="minorHAnsi"/>
        </w:rPr>
        <w:t>Az ezzel kapcsolatos táblázatban</w:t>
      </w:r>
      <w:r w:rsidR="00727961" w:rsidRPr="00C457BD">
        <w:rPr>
          <w:rFonts w:cstheme="minorHAnsi"/>
        </w:rPr>
        <w:t xml:space="preserve"> </w:t>
      </w:r>
      <w:r w:rsidR="00323489">
        <w:rPr>
          <w:rFonts w:cstheme="minorHAnsi"/>
        </w:rPr>
        <w:t xml:space="preserve">minden </w:t>
      </w:r>
      <w:r w:rsidR="0072728C" w:rsidRPr="00C457BD">
        <w:rPr>
          <w:rFonts w:cstheme="minorHAnsi"/>
        </w:rPr>
        <w:t>független</w:t>
      </w:r>
      <w:r w:rsidR="00727961" w:rsidRPr="00C457BD">
        <w:rPr>
          <w:rFonts w:cstheme="minorHAnsi"/>
        </w:rPr>
        <w:t xml:space="preserve"> </w:t>
      </w:r>
      <w:r w:rsidR="0072728C" w:rsidRPr="00C457BD">
        <w:rPr>
          <w:rFonts w:cstheme="minorHAnsi"/>
        </w:rPr>
        <w:t>változó</w:t>
      </w:r>
      <w:r w:rsidR="00727961" w:rsidRPr="00C457BD">
        <w:rPr>
          <w:rFonts w:cstheme="minorHAnsi"/>
        </w:rPr>
        <w:t xml:space="preserve"> </w:t>
      </w:r>
      <w:r w:rsidR="00323489">
        <w:rPr>
          <w:rFonts w:cstheme="minorHAnsi"/>
        </w:rPr>
        <w:t xml:space="preserve">esetén </w:t>
      </w:r>
      <w:r w:rsidR="0078719C" w:rsidRPr="00C457BD">
        <w:rPr>
          <w:rFonts w:cstheme="minorHAnsi"/>
        </w:rPr>
        <w:t>a</w:t>
      </w:r>
      <w:r w:rsidR="00323489">
        <w:rPr>
          <w:rFonts w:cstheme="minorHAnsi"/>
        </w:rPr>
        <w:t>z</w:t>
      </w:r>
      <w:r w:rsidR="00727961" w:rsidRPr="00C457BD">
        <w:rPr>
          <w:rFonts w:cstheme="minorHAnsi"/>
        </w:rPr>
        <w:t xml:space="preserve"> </w:t>
      </w:r>
      <w:r w:rsidR="00727961" w:rsidRPr="00323489">
        <w:rPr>
          <w:rFonts w:cstheme="minorHAnsi"/>
          <w:i/>
        </w:rPr>
        <w:t>R</w:t>
      </w:r>
      <w:r w:rsidR="00727961" w:rsidRPr="00C457BD">
        <w:rPr>
          <w:rFonts w:cstheme="minorHAnsi"/>
          <w:vertAlign w:val="superscript"/>
        </w:rPr>
        <w:t>2</w:t>
      </w:r>
      <w:r w:rsidR="00727961" w:rsidRPr="00C457BD">
        <w:rPr>
          <w:rFonts w:cstheme="minorHAnsi"/>
        </w:rPr>
        <w:t xml:space="preserve"> </w:t>
      </w:r>
      <w:r w:rsidR="00323489">
        <w:rPr>
          <w:rFonts w:cstheme="minorHAnsi"/>
        </w:rPr>
        <w:t>érték</w:t>
      </w:r>
      <w:r w:rsidR="00727961" w:rsidRPr="00C457BD">
        <w:rPr>
          <w:rFonts w:cstheme="minorHAnsi"/>
        </w:rPr>
        <w:t xml:space="preserve"> </w:t>
      </w:r>
      <w:r w:rsidR="00323489">
        <w:rPr>
          <w:rFonts w:cstheme="minorHAnsi"/>
        </w:rPr>
        <w:t xml:space="preserve">a többi </w:t>
      </w:r>
      <w:r w:rsidR="00323489" w:rsidRPr="00C457BD">
        <w:rPr>
          <w:rFonts w:cstheme="minorHAnsi"/>
        </w:rPr>
        <w:t xml:space="preserve">független </w:t>
      </w:r>
      <w:r w:rsidR="00323489">
        <w:rPr>
          <w:rFonts w:cstheme="minorHAnsi"/>
        </w:rPr>
        <w:t>változó</w:t>
      </w:r>
      <w:r w:rsidR="00323489" w:rsidRPr="00C457BD">
        <w:rPr>
          <w:rFonts w:cstheme="minorHAnsi"/>
        </w:rPr>
        <w:t xml:space="preserve"> </w:t>
      </w:r>
      <w:r w:rsidR="00323489">
        <w:rPr>
          <w:rFonts w:cstheme="minorHAnsi"/>
        </w:rPr>
        <w:t xml:space="preserve">által megmagyarázott, </w:t>
      </w:r>
      <w:r w:rsidR="00727961" w:rsidRPr="00C457BD">
        <w:rPr>
          <w:rFonts w:cstheme="minorHAnsi"/>
        </w:rPr>
        <w:t xml:space="preserve">TOL = 1 </w:t>
      </w:r>
      <w:r w:rsidR="00727961" w:rsidRPr="00C457BD">
        <w:rPr>
          <w:rFonts w:cstheme="minorHAnsi"/>
        </w:rPr>
        <w:sym w:font="Symbol" w:char="F02D"/>
      </w:r>
      <w:r w:rsidR="00727961" w:rsidRPr="00C457BD">
        <w:rPr>
          <w:rFonts w:cstheme="minorHAnsi"/>
        </w:rPr>
        <w:t xml:space="preserve"> </w:t>
      </w:r>
      <w:r w:rsidR="00727961" w:rsidRPr="00323489">
        <w:rPr>
          <w:rFonts w:cstheme="minorHAnsi"/>
          <w:i/>
        </w:rPr>
        <w:t>R</w:t>
      </w:r>
      <w:r w:rsidR="00727961" w:rsidRPr="00C457BD">
        <w:rPr>
          <w:rFonts w:cstheme="minorHAnsi"/>
          <w:vertAlign w:val="superscript"/>
        </w:rPr>
        <w:t>2</w:t>
      </w:r>
      <w:r w:rsidR="00727961" w:rsidRPr="00C457BD">
        <w:rPr>
          <w:rFonts w:cstheme="minorHAnsi"/>
        </w:rPr>
        <w:t xml:space="preserve"> </w:t>
      </w:r>
      <w:r w:rsidR="00DA488F">
        <w:rPr>
          <w:rFonts w:cstheme="minorHAnsi"/>
        </w:rPr>
        <w:t xml:space="preserve">(az ún. </w:t>
      </w:r>
      <w:proofErr w:type="gramStart"/>
      <w:r w:rsidR="00DA488F">
        <w:rPr>
          <w:rFonts w:cstheme="minorHAnsi"/>
        </w:rPr>
        <w:t>tolerancia</w:t>
      </w:r>
      <w:proofErr w:type="gramEnd"/>
      <w:r w:rsidR="00DA488F">
        <w:rPr>
          <w:rFonts w:cstheme="minorHAnsi"/>
        </w:rPr>
        <w:t xml:space="preserve">) </w:t>
      </w:r>
      <w:r w:rsidR="00323489">
        <w:rPr>
          <w:rFonts w:cstheme="minorHAnsi"/>
        </w:rPr>
        <w:t xml:space="preserve">a többi </w:t>
      </w:r>
      <w:r w:rsidR="00323489" w:rsidRPr="00C457BD">
        <w:rPr>
          <w:rFonts w:cstheme="minorHAnsi"/>
        </w:rPr>
        <w:t xml:space="preserve">független </w:t>
      </w:r>
      <w:r w:rsidR="00323489">
        <w:rPr>
          <w:rFonts w:cstheme="minorHAnsi"/>
        </w:rPr>
        <w:t>változó</w:t>
      </w:r>
      <w:r w:rsidR="00323489" w:rsidRPr="00C457BD">
        <w:rPr>
          <w:rFonts w:cstheme="minorHAnsi"/>
        </w:rPr>
        <w:t xml:space="preserve"> </w:t>
      </w:r>
      <w:r w:rsidR="00323489">
        <w:rPr>
          <w:rFonts w:cstheme="minorHAnsi"/>
        </w:rPr>
        <w:t xml:space="preserve">által meg </w:t>
      </w:r>
      <w:r w:rsidR="00323489" w:rsidRPr="00DA488F">
        <w:rPr>
          <w:rFonts w:cstheme="minorHAnsi"/>
          <w:i/>
        </w:rPr>
        <w:t>nem</w:t>
      </w:r>
      <w:r w:rsidR="00323489">
        <w:rPr>
          <w:rFonts w:cstheme="minorHAnsi"/>
        </w:rPr>
        <w:t xml:space="preserve"> magyarázott </w:t>
      </w:r>
      <w:r w:rsidR="00323489" w:rsidRPr="00C457BD">
        <w:rPr>
          <w:rFonts w:cstheme="minorHAnsi"/>
        </w:rPr>
        <w:t>varianc</w:t>
      </w:r>
      <w:r w:rsidR="00323489">
        <w:rPr>
          <w:rFonts w:cstheme="minorHAnsi"/>
        </w:rPr>
        <w:t>iaarány</w:t>
      </w:r>
      <w:r w:rsidR="00727961" w:rsidRPr="00C457BD">
        <w:rPr>
          <w:rFonts w:cstheme="minorHAnsi"/>
        </w:rPr>
        <w:t xml:space="preserve">, </w:t>
      </w:r>
      <w:r w:rsidR="00323489">
        <w:rPr>
          <w:rFonts w:cstheme="minorHAnsi"/>
        </w:rPr>
        <w:t>VIF (</w:t>
      </w:r>
      <w:r w:rsidR="00DA488F">
        <w:rPr>
          <w:rFonts w:cstheme="minorHAnsi"/>
        </w:rPr>
        <w:t xml:space="preserve">= </w:t>
      </w:r>
      <w:proofErr w:type="spellStart"/>
      <w:r w:rsidR="00323489" w:rsidRPr="00C457BD">
        <w:rPr>
          <w:rFonts w:cstheme="minorHAnsi"/>
        </w:rPr>
        <w:t>variance</w:t>
      </w:r>
      <w:proofErr w:type="spellEnd"/>
      <w:r w:rsidR="00323489" w:rsidRPr="00C457BD">
        <w:rPr>
          <w:rFonts w:cstheme="minorHAnsi"/>
        </w:rPr>
        <w:t xml:space="preserve"> </w:t>
      </w:r>
      <w:proofErr w:type="spellStart"/>
      <w:r w:rsidR="00323489" w:rsidRPr="00C457BD">
        <w:rPr>
          <w:rFonts w:cstheme="minorHAnsi"/>
        </w:rPr>
        <w:t>inflating</w:t>
      </w:r>
      <w:proofErr w:type="spellEnd"/>
      <w:r w:rsidR="00323489" w:rsidRPr="00C457BD">
        <w:rPr>
          <w:rFonts w:cstheme="minorHAnsi"/>
        </w:rPr>
        <w:t xml:space="preserve"> </w:t>
      </w:r>
      <w:proofErr w:type="spellStart"/>
      <w:r w:rsidR="00323489" w:rsidRPr="00C457BD">
        <w:rPr>
          <w:rFonts w:cstheme="minorHAnsi"/>
        </w:rPr>
        <w:t>factor</w:t>
      </w:r>
      <w:proofErr w:type="spellEnd"/>
      <w:r w:rsidR="00323489">
        <w:rPr>
          <w:rFonts w:cstheme="minorHAnsi"/>
        </w:rPr>
        <w:t xml:space="preserve">) pedig a TOL </w:t>
      </w:r>
      <w:proofErr w:type="spellStart"/>
      <w:r w:rsidR="00323489">
        <w:rPr>
          <w:rFonts w:cstheme="minorHAnsi"/>
        </w:rPr>
        <w:t>reciproka</w:t>
      </w:r>
      <w:proofErr w:type="spellEnd"/>
      <w:r w:rsidR="00323489">
        <w:rPr>
          <w:rFonts w:cstheme="minorHAnsi"/>
        </w:rPr>
        <w:t xml:space="preserve">: </w:t>
      </w:r>
      <w:r w:rsidR="00727961" w:rsidRPr="00C457BD">
        <w:rPr>
          <w:rFonts w:cstheme="minorHAnsi"/>
        </w:rPr>
        <w:t xml:space="preserve">VIF = 1/TOL. </w:t>
      </w:r>
      <w:r w:rsidR="00DA488F">
        <w:rPr>
          <w:rFonts w:cstheme="minorHAnsi"/>
        </w:rPr>
        <w:t>A multik</w:t>
      </w:r>
      <w:r w:rsidR="00DA488F" w:rsidRPr="00C457BD">
        <w:rPr>
          <w:rFonts w:cstheme="minorHAnsi"/>
        </w:rPr>
        <w:t>ollinearit</w:t>
      </w:r>
      <w:r w:rsidR="00DA488F">
        <w:rPr>
          <w:rFonts w:cstheme="minorHAnsi"/>
        </w:rPr>
        <w:t>ást, vagyis a változók közti túl erős lineáris összefüggést a nagyon magas</w:t>
      </w:r>
      <w:r w:rsidR="00727961" w:rsidRPr="00C457BD">
        <w:rPr>
          <w:rFonts w:cstheme="minorHAnsi"/>
        </w:rPr>
        <w:t xml:space="preserve"> </w:t>
      </w:r>
      <w:r w:rsidR="00451430" w:rsidRPr="00DA488F">
        <w:rPr>
          <w:rFonts w:cstheme="minorHAnsi"/>
          <w:i/>
        </w:rPr>
        <w:t>R</w:t>
      </w:r>
      <w:r w:rsidR="00451430" w:rsidRPr="00C457BD">
        <w:rPr>
          <w:rFonts w:cstheme="minorHAnsi"/>
          <w:vertAlign w:val="superscript"/>
        </w:rPr>
        <w:t>2</w:t>
      </w:r>
      <w:r w:rsidR="00451430" w:rsidRPr="00C457BD">
        <w:rPr>
          <w:rFonts w:cstheme="minorHAnsi"/>
        </w:rPr>
        <w:t xml:space="preserve"> </w:t>
      </w:r>
      <w:r w:rsidR="00DA488F">
        <w:rPr>
          <w:rFonts w:cstheme="minorHAnsi"/>
        </w:rPr>
        <w:t>és</w:t>
      </w:r>
      <w:r w:rsidR="00451430" w:rsidRPr="00C457BD">
        <w:rPr>
          <w:rFonts w:cstheme="minorHAnsi"/>
        </w:rPr>
        <w:t xml:space="preserve"> VIF, </w:t>
      </w:r>
      <w:r w:rsidR="00DA488F">
        <w:rPr>
          <w:rFonts w:cstheme="minorHAnsi"/>
        </w:rPr>
        <w:t>illetve a nagyon alacsony</w:t>
      </w:r>
      <w:r w:rsidR="00451430" w:rsidRPr="00C457BD">
        <w:rPr>
          <w:rFonts w:cstheme="minorHAnsi"/>
        </w:rPr>
        <w:t xml:space="preserve"> TOL </w:t>
      </w:r>
      <w:r w:rsidR="00DA488F">
        <w:rPr>
          <w:rFonts w:cstheme="minorHAnsi"/>
        </w:rPr>
        <w:t>értékek</w:t>
      </w:r>
      <w:r w:rsidR="00451430" w:rsidRPr="00C457BD">
        <w:rPr>
          <w:rFonts w:cstheme="minorHAnsi"/>
        </w:rPr>
        <w:t xml:space="preserve"> </w:t>
      </w:r>
      <w:r w:rsidR="00DA488F" w:rsidRPr="00C457BD">
        <w:rPr>
          <w:rFonts w:cstheme="minorHAnsi"/>
        </w:rPr>
        <w:t>(</w:t>
      </w:r>
      <w:proofErr w:type="gramStart"/>
      <w:r w:rsidR="00DA488F" w:rsidRPr="00DA488F">
        <w:rPr>
          <w:rFonts w:cstheme="minorHAnsi"/>
          <w:i/>
        </w:rPr>
        <w:t>R</w:t>
      </w:r>
      <w:r w:rsidR="00DA488F" w:rsidRPr="00C457BD">
        <w:rPr>
          <w:rFonts w:cstheme="minorHAnsi"/>
          <w:vertAlign w:val="superscript"/>
        </w:rPr>
        <w:t>2</w:t>
      </w:r>
      <w:r w:rsidR="00DA488F" w:rsidRPr="00C457BD">
        <w:rPr>
          <w:rFonts w:cstheme="minorHAnsi"/>
        </w:rPr>
        <w:t xml:space="preserve"> &gt;</w:t>
      </w:r>
      <w:proofErr w:type="gramEnd"/>
      <w:r w:rsidR="00DA488F" w:rsidRPr="00C457BD">
        <w:rPr>
          <w:rFonts w:cstheme="minorHAnsi"/>
        </w:rPr>
        <w:t xml:space="preserve"> 0.99, VIF &gt; 100, TOL &lt; 0.01)</w:t>
      </w:r>
      <w:r w:rsidR="00DA488F">
        <w:rPr>
          <w:rFonts w:cstheme="minorHAnsi"/>
        </w:rPr>
        <w:t xml:space="preserve"> jelzik</w:t>
      </w:r>
      <w:r w:rsidR="00451430" w:rsidRPr="00C457BD">
        <w:rPr>
          <w:rFonts w:cstheme="minorHAnsi"/>
        </w:rPr>
        <w:t>.</w:t>
      </w:r>
      <w:r w:rsidR="000E2079" w:rsidRPr="00C457BD">
        <w:rPr>
          <w:rFonts w:cstheme="minorHAnsi"/>
        </w:rPr>
        <w:t xml:space="preserve"> </w:t>
      </w:r>
      <w:r w:rsidR="00DA488F">
        <w:rPr>
          <w:rFonts w:cstheme="minorHAnsi"/>
        </w:rPr>
        <w:t>A multik</w:t>
      </w:r>
      <w:r w:rsidR="00DA488F" w:rsidRPr="00C457BD">
        <w:rPr>
          <w:rFonts w:cstheme="minorHAnsi"/>
        </w:rPr>
        <w:t>ollinearit</w:t>
      </w:r>
      <w:r w:rsidR="00DA488F">
        <w:rPr>
          <w:rFonts w:cstheme="minorHAnsi"/>
        </w:rPr>
        <w:t>ást</w:t>
      </w:r>
      <w:r w:rsidR="00DA488F" w:rsidRPr="00C457BD">
        <w:rPr>
          <w:rFonts w:cstheme="minorHAnsi"/>
        </w:rPr>
        <w:t xml:space="preserve"> </w:t>
      </w:r>
      <w:r w:rsidR="00DA488F">
        <w:rPr>
          <w:rFonts w:cstheme="minorHAnsi"/>
        </w:rPr>
        <w:t>okozó f</w:t>
      </w:r>
      <w:r w:rsidR="0072728C" w:rsidRPr="00C457BD">
        <w:rPr>
          <w:rFonts w:cstheme="minorHAnsi"/>
        </w:rPr>
        <w:t>üggetlen</w:t>
      </w:r>
      <w:r w:rsidR="000E2079" w:rsidRPr="00C457BD">
        <w:rPr>
          <w:rFonts w:cstheme="minorHAnsi"/>
        </w:rPr>
        <w:t xml:space="preserve"> </w:t>
      </w:r>
      <w:r w:rsidR="00C457BD" w:rsidRPr="00C457BD">
        <w:rPr>
          <w:rFonts w:cstheme="minorHAnsi"/>
        </w:rPr>
        <w:t>változók</w:t>
      </w:r>
      <w:r w:rsidR="00DA488F">
        <w:rPr>
          <w:rFonts w:cstheme="minorHAnsi"/>
        </w:rPr>
        <w:t>at ejteni kell az elemzésből, mert jelenlétük</w:t>
      </w:r>
      <w:r w:rsidR="008F7695" w:rsidRPr="00C457BD">
        <w:rPr>
          <w:rFonts w:cstheme="minorHAnsi"/>
        </w:rPr>
        <w:t xml:space="preserve"> </w:t>
      </w:r>
      <w:r w:rsidR="00DA488F">
        <w:rPr>
          <w:rFonts w:cstheme="minorHAnsi"/>
        </w:rPr>
        <w:t xml:space="preserve">esetén megbízhatatlan lesz a </w:t>
      </w:r>
      <w:r w:rsidR="00DA488F" w:rsidRPr="00C457BD">
        <w:rPr>
          <w:rFonts w:cstheme="minorHAnsi"/>
        </w:rPr>
        <w:t>regresszió</w:t>
      </w:r>
      <w:r w:rsidR="00DA488F">
        <w:rPr>
          <w:rFonts w:cstheme="minorHAnsi"/>
        </w:rPr>
        <w:t>s</w:t>
      </w:r>
      <w:r w:rsidR="00DA488F" w:rsidRPr="00C457BD">
        <w:rPr>
          <w:rFonts w:cstheme="minorHAnsi"/>
        </w:rPr>
        <w:t xml:space="preserve"> </w:t>
      </w:r>
      <w:r w:rsidR="00DA488F">
        <w:rPr>
          <w:rFonts w:cstheme="minorHAnsi"/>
        </w:rPr>
        <w:t>együtthatók becslése és szignifikanciájuk vizsgálata</w:t>
      </w:r>
      <w:r w:rsidR="008F7695" w:rsidRPr="00C457BD">
        <w:rPr>
          <w:rFonts w:cstheme="minorHAnsi"/>
        </w:rPr>
        <w:t>.</w:t>
      </w:r>
    </w:p>
    <w:p w:rsidR="00103AC2" w:rsidRDefault="00103AC2" w:rsidP="003F1B72">
      <w:pPr>
        <w:pStyle w:val="Listaszerbekezds"/>
        <w:spacing w:after="0" w:line="300" w:lineRule="atLeast"/>
        <w:ind w:left="0" w:firstLine="284"/>
        <w:jc w:val="both"/>
        <w:rPr>
          <w:rFonts w:cstheme="minorHAnsi"/>
        </w:rPr>
      </w:pPr>
      <w:r>
        <w:rPr>
          <w:rFonts w:cstheme="minorHAnsi"/>
        </w:rPr>
        <w:t xml:space="preserve">Külön lehetőségként mediációs elemzés is végezhető </w:t>
      </w:r>
      <w:proofErr w:type="spellStart"/>
      <w:r w:rsidRPr="00103AC2">
        <w:rPr>
          <w:rFonts w:cstheme="minorHAnsi"/>
        </w:rPr>
        <w:t>HierR</w:t>
      </w:r>
      <w:r w:rsidR="00185589">
        <w:rPr>
          <w:rFonts w:cstheme="minorHAnsi"/>
        </w:rPr>
        <w:t>-ben</w:t>
      </w:r>
      <w:proofErr w:type="spellEnd"/>
      <w:r w:rsidR="00185589">
        <w:rPr>
          <w:rFonts w:cstheme="minorHAnsi"/>
        </w:rPr>
        <w:t>, ha mindössze két blokkot jelölünk ki úgy, hogy az első blokkban 1 vagy 2 változó szerepel. Ebben az esetben indítás után a program rákérdez arra, hogy akarunk-e mediációs elemzést olyan szerepkiosztással, hogy a második blokk változóit – egyenként – mediátor változóknak tekintjük az első blokk 1 vagy 2 változója, illetve a függő változó kapcsolatában. Ha egynél több függő változót jelölünk ki, akkor a program a mediációs elemzést minden függő változóra külön végrehajtja (feltéve, hogy a kijelölt függő változók száma nem haladja meg a 9-et).</w:t>
      </w:r>
    </w:p>
    <w:p w:rsidR="00021382" w:rsidRDefault="00AB1F71" w:rsidP="00AB1F71">
      <w:pPr>
        <w:pStyle w:val="Listaszerbekezds"/>
        <w:spacing w:after="0" w:line="300" w:lineRule="atLeast"/>
        <w:ind w:left="0" w:firstLine="284"/>
        <w:jc w:val="both"/>
        <w:rPr>
          <w:rFonts w:cstheme="minorHAnsi"/>
        </w:rPr>
      </w:pPr>
      <w:r>
        <w:rPr>
          <w:rFonts w:cstheme="minorHAnsi"/>
        </w:rPr>
        <w:t>Egy másik lehetőség</w:t>
      </w:r>
      <w:r w:rsidRPr="00AB1F71">
        <w:rPr>
          <w:rFonts w:cstheme="minorHAnsi"/>
        </w:rPr>
        <w:t xml:space="preserve"> </w:t>
      </w:r>
      <w:proofErr w:type="spellStart"/>
      <w:r w:rsidRPr="00AB1F71">
        <w:rPr>
          <w:rFonts w:cstheme="minorHAnsi"/>
        </w:rPr>
        <w:t>HierR</w:t>
      </w:r>
      <w:r>
        <w:rPr>
          <w:rFonts w:cstheme="minorHAnsi"/>
        </w:rPr>
        <w:t>-ben</w:t>
      </w:r>
      <w:proofErr w:type="spellEnd"/>
      <w:r>
        <w:rPr>
          <w:rFonts w:cstheme="minorHAnsi"/>
        </w:rPr>
        <w:t xml:space="preserve"> a regressziós elemzés eredményére</w:t>
      </w:r>
      <w:r w:rsidRPr="00AB1F71">
        <w:rPr>
          <w:rFonts w:cstheme="minorHAnsi"/>
        </w:rPr>
        <w:t xml:space="preserve"> </w:t>
      </w:r>
      <w:r>
        <w:rPr>
          <w:rFonts w:cstheme="minorHAnsi"/>
        </w:rPr>
        <w:t xml:space="preserve">nagy hatást </w:t>
      </w:r>
      <w:proofErr w:type="spellStart"/>
      <w:r>
        <w:rPr>
          <w:rFonts w:cstheme="minorHAnsi"/>
        </w:rPr>
        <w:t>gyakor</w:t>
      </w:r>
      <w:r w:rsidR="00A236FD">
        <w:rPr>
          <w:rFonts w:cstheme="minorHAnsi"/>
        </w:rPr>
        <w:t>o</w:t>
      </w:r>
      <w:r>
        <w:rPr>
          <w:rFonts w:cstheme="minorHAnsi"/>
        </w:rPr>
        <w:t>ló</w:t>
      </w:r>
      <w:proofErr w:type="spellEnd"/>
      <w:r w:rsidR="00A236FD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A236FD">
        <w:rPr>
          <w:rFonts w:cstheme="minorHAnsi"/>
        </w:rPr>
        <w:t xml:space="preserve">ún. </w:t>
      </w:r>
      <w:r w:rsidR="00A236FD" w:rsidRPr="00AB1F71">
        <w:rPr>
          <w:rFonts w:cstheme="minorHAnsi"/>
        </w:rPr>
        <w:t>influen</w:t>
      </w:r>
      <w:r w:rsidR="00A236FD">
        <w:rPr>
          <w:rFonts w:cstheme="minorHAnsi"/>
        </w:rPr>
        <w:t>szer esetek</w:t>
      </w:r>
      <w:r w:rsidR="00A236FD" w:rsidRPr="00AB1F71">
        <w:rPr>
          <w:rFonts w:cstheme="minorHAnsi"/>
        </w:rPr>
        <w:t xml:space="preserve"> </w:t>
      </w:r>
      <w:r w:rsidR="00A236FD">
        <w:rPr>
          <w:rFonts w:cstheme="minorHAnsi"/>
        </w:rPr>
        <w:t xml:space="preserve">– többnyire outlierek – </w:t>
      </w:r>
      <w:r>
        <w:rPr>
          <w:rFonts w:cstheme="minorHAnsi"/>
        </w:rPr>
        <w:t xml:space="preserve">azonosítása és </w:t>
      </w:r>
      <w:r w:rsidR="00602086">
        <w:rPr>
          <w:rFonts w:cstheme="minorHAnsi"/>
        </w:rPr>
        <w:t>az ezt mérő</w:t>
      </w:r>
      <w:r>
        <w:rPr>
          <w:rFonts w:cstheme="minorHAnsi"/>
        </w:rPr>
        <w:t xml:space="preserve"> </w:t>
      </w:r>
      <w:r w:rsidR="00602086" w:rsidRPr="00AB1F71">
        <w:rPr>
          <w:rFonts w:cstheme="minorHAnsi"/>
        </w:rPr>
        <w:t>Cook</w:t>
      </w:r>
      <w:r w:rsidR="00602086">
        <w:rPr>
          <w:rFonts w:cstheme="minorHAnsi"/>
        </w:rPr>
        <w:t xml:space="preserve">-féle </w:t>
      </w:r>
      <w:r w:rsidR="00602086" w:rsidRPr="00AB1F71">
        <w:rPr>
          <w:rFonts w:cstheme="minorHAnsi"/>
        </w:rPr>
        <w:t>D</w:t>
      </w:r>
      <w:r w:rsidR="00602086">
        <w:rPr>
          <w:rFonts w:cstheme="minorHAnsi"/>
        </w:rPr>
        <w:t xml:space="preserve"> távolság</w:t>
      </w:r>
      <w:r w:rsidR="00602086" w:rsidRPr="00AB1F71">
        <w:rPr>
          <w:rFonts w:cstheme="minorHAnsi"/>
        </w:rPr>
        <w:t xml:space="preserve"> (</w:t>
      </w:r>
      <w:proofErr w:type="spellStart"/>
      <w:r w:rsidR="00602086" w:rsidRPr="00AB1F71">
        <w:rPr>
          <w:rFonts w:cstheme="minorHAnsi"/>
        </w:rPr>
        <w:t>Marzjarani</w:t>
      </w:r>
      <w:proofErr w:type="spellEnd"/>
      <w:r w:rsidR="00602086" w:rsidRPr="00AB1F71">
        <w:rPr>
          <w:rFonts w:cstheme="minorHAnsi"/>
        </w:rPr>
        <w:t>, 2015)</w:t>
      </w:r>
      <w:r w:rsidR="00602086">
        <w:rPr>
          <w:rFonts w:cstheme="minorHAnsi"/>
        </w:rPr>
        <w:t xml:space="preserve"> </w:t>
      </w:r>
      <w:r>
        <w:rPr>
          <w:rFonts w:cstheme="minorHAnsi"/>
        </w:rPr>
        <w:t>elmentése</w:t>
      </w:r>
      <w:r w:rsidRPr="00AB1F71">
        <w:rPr>
          <w:rFonts w:cstheme="minorHAnsi"/>
        </w:rPr>
        <w:t xml:space="preserve">. </w:t>
      </w:r>
      <w:r w:rsidR="00602086">
        <w:rPr>
          <w:rFonts w:cstheme="minorHAnsi"/>
        </w:rPr>
        <w:t>Rendszerint a</w:t>
      </w:r>
      <w:r w:rsidRPr="00AB1F71">
        <w:rPr>
          <w:rFonts w:cstheme="minorHAnsi"/>
        </w:rPr>
        <w:t xml:space="preserve"> </w:t>
      </w:r>
      <w:proofErr w:type="spellStart"/>
      <w:r w:rsidRPr="00AB1F71">
        <w:rPr>
          <w:rFonts w:cstheme="minorHAnsi"/>
        </w:rPr>
        <w:t>Dmin</w:t>
      </w:r>
      <w:proofErr w:type="spellEnd"/>
      <w:r w:rsidRPr="00AB1F71">
        <w:rPr>
          <w:rFonts w:cstheme="minorHAnsi"/>
        </w:rPr>
        <w:t xml:space="preserve"> = 4/n (</w:t>
      </w:r>
      <w:r w:rsidR="00A236FD">
        <w:rPr>
          <w:rFonts w:cstheme="minorHAnsi"/>
        </w:rPr>
        <w:t xml:space="preserve">itt </w:t>
      </w:r>
      <w:r w:rsidRPr="00AB1F71">
        <w:rPr>
          <w:rFonts w:cstheme="minorHAnsi"/>
        </w:rPr>
        <w:t xml:space="preserve">n </w:t>
      </w:r>
      <w:r w:rsidR="00E6341E">
        <w:rPr>
          <w:rFonts w:cstheme="minorHAnsi"/>
        </w:rPr>
        <w:t xml:space="preserve">az elemzésre kijelölt változók mintájában a komplett esetek </w:t>
      </w:r>
      <w:r w:rsidR="00602086">
        <w:rPr>
          <w:rFonts w:cstheme="minorHAnsi"/>
        </w:rPr>
        <w:t>szám</w:t>
      </w:r>
      <w:r w:rsidR="00E6341E">
        <w:rPr>
          <w:rFonts w:cstheme="minorHAnsi"/>
        </w:rPr>
        <w:t>a</w:t>
      </w:r>
      <w:r w:rsidRPr="00AB1F71">
        <w:rPr>
          <w:rFonts w:cstheme="minorHAnsi"/>
        </w:rPr>
        <w:t xml:space="preserve">) </w:t>
      </w:r>
      <w:r w:rsidR="00602086">
        <w:rPr>
          <w:rFonts w:cstheme="minorHAnsi"/>
        </w:rPr>
        <w:t>küszöbnél nagyobb D-értékű személyeket tekintik outliereknek, bár</w:t>
      </w:r>
      <w:r w:rsidRPr="00AB1F71">
        <w:rPr>
          <w:rFonts w:cstheme="minorHAnsi"/>
        </w:rPr>
        <w:t xml:space="preserve"> </w:t>
      </w:r>
      <w:r w:rsidR="00602086">
        <w:rPr>
          <w:rFonts w:cstheme="minorHAnsi"/>
        </w:rPr>
        <w:t>ez nem kőbe vésett szabály</w:t>
      </w:r>
      <w:r w:rsidRPr="00AB1F71">
        <w:rPr>
          <w:rFonts w:cstheme="minorHAnsi"/>
        </w:rPr>
        <w:t xml:space="preserve">. </w:t>
      </w:r>
      <w:r w:rsidR="00602086">
        <w:rPr>
          <w:rFonts w:cstheme="minorHAnsi"/>
        </w:rPr>
        <w:t xml:space="preserve">A </w:t>
      </w:r>
      <w:proofErr w:type="spellStart"/>
      <w:r w:rsidR="00602086" w:rsidRPr="00AB1F71">
        <w:rPr>
          <w:rFonts w:cstheme="minorHAnsi"/>
        </w:rPr>
        <w:t>HierR</w:t>
      </w:r>
      <w:proofErr w:type="spellEnd"/>
      <w:r w:rsidR="00602086" w:rsidRPr="00AB1F71">
        <w:rPr>
          <w:rFonts w:cstheme="minorHAnsi"/>
        </w:rPr>
        <w:t xml:space="preserve"> modul</w:t>
      </w:r>
      <w:r w:rsidR="00602086">
        <w:rPr>
          <w:rFonts w:cstheme="minorHAnsi"/>
        </w:rPr>
        <w:t xml:space="preserve"> feladatablakában a </w:t>
      </w:r>
      <w:r w:rsidR="00021382">
        <w:rPr>
          <w:rFonts w:cstheme="minorHAnsi"/>
        </w:rPr>
        <w:t>„</w:t>
      </w:r>
      <w:r w:rsidR="00021382">
        <w:t>Standard influenszer küszöb (4/n) szorzója</w:t>
      </w:r>
      <w:r w:rsidR="00021382">
        <w:rPr>
          <w:rFonts w:cstheme="minorHAnsi"/>
        </w:rPr>
        <w:t>”</w:t>
      </w:r>
      <w:r w:rsidR="00602086" w:rsidRPr="00AB1F71">
        <w:rPr>
          <w:rFonts w:cstheme="minorHAnsi"/>
        </w:rPr>
        <w:t xml:space="preserve"> </w:t>
      </w:r>
      <w:r w:rsidR="00021382">
        <w:rPr>
          <w:rFonts w:cstheme="minorHAnsi"/>
        </w:rPr>
        <w:t xml:space="preserve">rovat alapértelmezés szerinti 1 értékének megváltoztatásával lehet ezt a küszöböt igény szerint módosítani. Ha ugyanitt az </w:t>
      </w:r>
      <w:r w:rsidR="00021382">
        <w:t xml:space="preserve">„Influenszer változó elmentése” opciót bejelöljük, </w:t>
      </w:r>
      <w:r w:rsidR="00E6341E">
        <w:t xml:space="preserve">akkor </w:t>
      </w:r>
      <w:r w:rsidR="00021382">
        <w:t xml:space="preserve">ROP-R minden személyre kiszámítja és az </w:t>
      </w:r>
      <w:proofErr w:type="gramStart"/>
      <w:r w:rsidR="00021382">
        <w:t>aktuális</w:t>
      </w:r>
      <w:proofErr w:type="gramEnd"/>
      <w:r w:rsidR="00021382">
        <w:t xml:space="preserve"> </w:t>
      </w:r>
      <w:proofErr w:type="spellStart"/>
      <w:r w:rsidR="00021382">
        <w:t>msw</w:t>
      </w:r>
      <w:proofErr w:type="spellEnd"/>
      <w:r w:rsidR="00021382">
        <w:t xml:space="preserve"> adatállományhoz illeszti a </w:t>
      </w:r>
      <w:r w:rsidR="00021382" w:rsidRPr="00AB1F71">
        <w:rPr>
          <w:rFonts w:cstheme="minorHAnsi"/>
        </w:rPr>
        <w:t>D/</w:t>
      </w:r>
      <w:proofErr w:type="spellStart"/>
      <w:r w:rsidR="00021382" w:rsidRPr="00AB1F71">
        <w:rPr>
          <w:rFonts w:cstheme="minorHAnsi"/>
        </w:rPr>
        <w:t>Dmin</w:t>
      </w:r>
      <w:proofErr w:type="spellEnd"/>
      <w:r w:rsidR="00021382">
        <w:rPr>
          <w:rFonts w:cstheme="minorHAnsi"/>
        </w:rPr>
        <w:t xml:space="preserve"> hányadossal mért, ún.</w:t>
      </w:r>
      <w:r w:rsidR="00021382" w:rsidRPr="00021382">
        <w:rPr>
          <w:rFonts w:cstheme="minorHAnsi"/>
        </w:rPr>
        <w:t xml:space="preserve"> </w:t>
      </w:r>
      <w:r w:rsidR="00021382" w:rsidRPr="00AB1F71">
        <w:rPr>
          <w:rFonts w:cstheme="minorHAnsi"/>
        </w:rPr>
        <w:t>Cook</w:t>
      </w:r>
      <w:r w:rsidR="00021382">
        <w:rPr>
          <w:rFonts w:cstheme="minorHAnsi"/>
        </w:rPr>
        <w:t>-féle relatív távolságot.</w:t>
      </w:r>
    </w:p>
    <w:p w:rsidR="00185589" w:rsidRPr="00C457BD" w:rsidRDefault="00185589" w:rsidP="003F1B72">
      <w:pPr>
        <w:pStyle w:val="Listaszerbekezds"/>
        <w:spacing w:after="0" w:line="300" w:lineRule="atLeast"/>
        <w:ind w:left="0" w:firstLine="284"/>
        <w:jc w:val="both"/>
        <w:rPr>
          <w:rFonts w:cstheme="minorHAnsi"/>
        </w:rPr>
      </w:pPr>
      <w:r>
        <w:rPr>
          <w:rFonts w:cstheme="minorHAnsi"/>
        </w:rPr>
        <w:t xml:space="preserve">A modul elemzéseinek végrehajtása után a </w:t>
      </w:r>
      <w:r w:rsidRPr="00C457BD">
        <w:rPr>
          <w:rFonts w:cstheme="minorHAnsi"/>
        </w:rPr>
        <w:t>c:\_vargha\ropstat\aktualis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mappában</w:t>
      </w:r>
      <w:proofErr w:type="gramEnd"/>
      <w:r>
        <w:rPr>
          <w:rFonts w:cstheme="minorHAnsi"/>
        </w:rPr>
        <w:t xml:space="preserve"> megtaláljuk az elemzésekhez elkészített ideiglenes adatfájlt</w:t>
      </w:r>
      <w:r w:rsidR="00704603">
        <w:rPr>
          <w:rFonts w:cstheme="minorHAnsi"/>
        </w:rPr>
        <w:t xml:space="preserve"> </w:t>
      </w:r>
      <w:r w:rsidRPr="00C457BD">
        <w:rPr>
          <w:rFonts w:cstheme="minorHAnsi"/>
        </w:rPr>
        <w:t>(tmpdat.txt),</w:t>
      </w:r>
      <w:r w:rsidR="00DA440F">
        <w:rPr>
          <w:rFonts w:cstheme="minorHAnsi"/>
        </w:rPr>
        <w:t xml:space="preserve"> a futtatott </w:t>
      </w:r>
      <w:r w:rsidR="00DA440F" w:rsidRPr="00C457BD">
        <w:rPr>
          <w:rFonts w:cstheme="minorHAnsi"/>
        </w:rPr>
        <w:t>R-script</w:t>
      </w:r>
      <w:r w:rsidR="00DA440F">
        <w:rPr>
          <w:rFonts w:cstheme="minorHAnsi"/>
        </w:rPr>
        <w:t>et</w:t>
      </w:r>
      <w:r w:rsidR="00DA440F" w:rsidRPr="00C457BD">
        <w:rPr>
          <w:rFonts w:cstheme="minorHAnsi"/>
        </w:rPr>
        <w:t xml:space="preserve"> (</w:t>
      </w:r>
      <w:proofErr w:type="spellStart"/>
      <w:r w:rsidR="00DA440F" w:rsidRPr="00C457BD">
        <w:rPr>
          <w:rFonts w:cstheme="minorHAnsi"/>
        </w:rPr>
        <w:t>HierReg.r</w:t>
      </w:r>
      <w:proofErr w:type="spellEnd"/>
      <w:r w:rsidR="00DA440F" w:rsidRPr="00C457BD">
        <w:rPr>
          <w:rFonts w:cstheme="minorHAnsi"/>
        </w:rPr>
        <w:t>),</w:t>
      </w:r>
      <w:r w:rsidR="00DA440F">
        <w:rPr>
          <w:rFonts w:cstheme="minorHAnsi"/>
        </w:rPr>
        <w:t xml:space="preserve"> a mediációs elemzésekhez tartozó </w:t>
      </w:r>
      <w:proofErr w:type="spellStart"/>
      <w:r w:rsidR="00DA440F">
        <w:rPr>
          <w:rFonts w:cstheme="minorHAnsi"/>
        </w:rPr>
        <w:t>path</w:t>
      </w:r>
      <w:proofErr w:type="spellEnd"/>
      <w:r w:rsidR="00DA440F">
        <w:rPr>
          <w:rFonts w:cstheme="minorHAnsi"/>
        </w:rPr>
        <w:t xml:space="preserve"> </w:t>
      </w:r>
      <w:proofErr w:type="spellStart"/>
      <w:r w:rsidR="00704603">
        <w:rPr>
          <w:rFonts w:cstheme="minorHAnsi"/>
        </w:rPr>
        <w:t>diagramo</w:t>
      </w:r>
      <w:proofErr w:type="spellEnd"/>
      <w:r w:rsidR="00D75877">
        <w:rPr>
          <w:rFonts w:cstheme="minorHAnsi"/>
        </w:rPr>
        <w:t>(</w:t>
      </w:r>
      <w:proofErr w:type="spellStart"/>
      <w:r w:rsidR="00DA440F">
        <w:rPr>
          <w:rFonts w:cstheme="minorHAnsi"/>
        </w:rPr>
        <w:t>ka</w:t>
      </w:r>
      <w:proofErr w:type="spellEnd"/>
      <w:r w:rsidR="00D75877">
        <w:rPr>
          <w:rFonts w:cstheme="minorHAnsi"/>
        </w:rPr>
        <w:t>)</w:t>
      </w:r>
      <w:r w:rsidR="00DA440F">
        <w:rPr>
          <w:rFonts w:cstheme="minorHAnsi"/>
        </w:rPr>
        <w:t xml:space="preserve">t </w:t>
      </w:r>
      <w:r w:rsidR="00DA440F" w:rsidRPr="00C457BD">
        <w:rPr>
          <w:rFonts w:cstheme="minorHAnsi"/>
        </w:rPr>
        <w:t>(modplot*.pdf</w:t>
      </w:r>
      <w:r w:rsidR="00704603">
        <w:rPr>
          <w:rFonts w:cstheme="minorHAnsi"/>
        </w:rPr>
        <w:t xml:space="preserve"> alakú n</w:t>
      </w:r>
      <w:r w:rsidR="000C6CB6">
        <w:rPr>
          <w:rFonts w:cstheme="minorHAnsi"/>
        </w:rPr>
        <w:t>evekk</w:t>
      </w:r>
      <w:r w:rsidR="00704603">
        <w:rPr>
          <w:rFonts w:cstheme="minorHAnsi"/>
        </w:rPr>
        <w:t>el</w:t>
      </w:r>
      <w:r w:rsidR="00DA440F" w:rsidRPr="00C457BD">
        <w:rPr>
          <w:rFonts w:cstheme="minorHAnsi"/>
        </w:rPr>
        <w:t>)</w:t>
      </w:r>
      <w:r w:rsidR="00DA440F">
        <w:rPr>
          <w:rFonts w:cstheme="minorHAnsi"/>
        </w:rPr>
        <w:t xml:space="preserve">, valamint a részletes R eredménylistát </w:t>
      </w:r>
      <w:r w:rsidR="00DA440F" w:rsidRPr="00C457BD">
        <w:rPr>
          <w:rFonts w:cstheme="minorHAnsi"/>
        </w:rPr>
        <w:t>(oo.txt).</w:t>
      </w:r>
    </w:p>
    <w:p w:rsidR="000C5640" w:rsidRPr="00150152" w:rsidRDefault="000C5640" w:rsidP="003F1B72">
      <w:pPr>
        <w:pStyle w:val="Listaszerbekezds"/>
        <w:spacing w:after="0" w:line="300" w:lineRule="atLeast"/>
        <w:ind w:left="0" w:firstLine="284"/>
        <w:jc w:val="both"/>
        <w:rPr>
          <w:rFonts w:cstheme="minorHAnsi"/>
          <w:lang w:val="en-US"/>
        </w:rPr>
      </w:pPr>
    </w:p>
    <w:p w:rsidR="000C5640" w:rsidRPr="00945933" w:rsidRDefault="0072728C" w:rsidP="003F1B72">
      <w:pPr>
        <w:spacing w:after="0" w:line="300" w:lineRule="atLeast"/>
        <w:rPr>
          <w:rFonts w:cstheme="minorHAnsi"/>
          <w:u w:val="single"/>
        </w:rPr>
      </w:pPr>
      <w:r w:rsidRPr="00945933">
        <w:rPr>
          <w:rFonts w:cstheme="minorHAnsi"/>
          <w:u w:val="single"/>
        </w:rPr>
        <w:t>Polinomiális</w:t>
      </w:r>
      <w:r w:rsidR="000C5640" w:rsidRPr="00945933">
        <w:rPr>
          <w:rFonts w:cstheme="minorHAnsi"/>
          <w:u w:val="single"/>
        </w:rPr>
        <w:t xml:space="preserve"> </w:t>
      </w:r>
      <w:r w:rsidR="0091068D" w:rsidRPr="00945933">
        <w:rPr>
          <w:rFonts w:cstheme="minorHAnsi"/>
          <w:u w:val="single"/>
        </w:rPr>
        <w:t>regresszió</w:t>
      </w:r>
      <w:r w:rsidR="00EC5214" w:rsidRPr="00945933">
        <w:rPr>
          <w:rFonts w:cstheme="minorHAnsi"/>
          <w:u w:val="single"/>
        </w:rPr>
        <w:t xml:space="preserve"> (</w:t>
      </w:r>
      <w:proofErr w:type="spellStart"/>
      <w:r w:rsidR="00EC5214" w:rsidRPr="00945933">
        <w:rPr>
          <w:rFonts w:cstheme="minorHAnsi"/>
          <w:u w:val="single"/>
        </w:rPr>
        <w:t>PolR</w:t>
      </w:r>
      <w:proofErr w:type="spellEnd"/>
      <w:r w:rsidR="00EC5214" w:rsidRPr="00945933">
        <w:rPr>
          <w:rFonts w:cstheme="minorHAnsi"/>
          <w:u w:val="single"/>
        </w:rPr>
        <w:t>)</w:t>
      </w:r>
    </w:p>
    <w:p w:rsidR="00D013DC" w:rsidRDefault="0072728C" w:rsidP="003F1B72">
      <w:pPr>
        <w:spacing w:after="0" w:line="300" w:lineRule="atLeast"/>
        <w:ind w:firstLine="284"/>
        <w:jc w:val="both"/>
        <w:rPr>
          <w:rFonts w:cstheme="minorHAnsi"/>
        </w:rPr>
      </w:pPr>
      <w:r w:rsidRPr="00945933">
        <w:rPr>
          <w:rFonts w:cstheme="minorHAnsi"/>
        </w:rPr>
        <w:t>Ebben a modulban</w:t>
      </w:r>
      <w:r w:rsidR="00945933" w:rsidRPr="00945933">
        <w:rPr>
          <w:rFonts w:cstheme="minorHAnsi"/>
        </w:rPr>
        <w:t xml:space="preserve"> </w:t>
      </w:r>
      <w:r w:rsidR="00945933">
        <w:rPr>
          <w:rFonts w:cstheme="minorHAnsi"/>
        </w:rPr>
        <w:t>minden</w:t>
      </w:r>
      <w:r w:rsidR="00D90C42" w:rsidRPr="00945933">
        <w:rPr>
          <w:rFonts w:cstheme="minorHAnsi"/>
        </w:rPr>
        <w:t xml:space="preserve"> </w:t>
      </w:r>
      <w:r w:rsidRPr="00945933">
        <w:rPr>
          <w:rFonts w:cstheme="minorHAnsi"/>
        </w:rPr>
        <w:t>függő</w:t>
      </w:r>
      <w:r w:rsidR="00D90C42" w:rsidRPr="00945933">
        <w:rPr>
          <w:rFonts w:cstheme="minorHAnsi"/>
        </w:rPr>
        <w:t xml:space="preserve"> </w:t>
      </w:r>
      <w:r w:rsidRPr="00945933">
        <w:rPr>
          <w:rFonts w:cstheme="minorHAnsi"/>
        </w:rPr>
        <w:t>változó</w:t>
      </w:r>
      <w:r w:rsidR="00D90C42" w:rsidRPr="00945933">
        <w:rPr>
          <w:rFonts w:cstheme="minorHAnsi"/>
        </w:rPr>
        <w:t xml:space="preserve"> </w:t>
      </w:r>
      <w:r w:rsidR="00945933">
        <w:rPr>
          <w:rFonts w:cstheme="minorHAnsi"/>
        </w:rPr>
        <w:t>p</w:t>
      </w:r>
      <w:r w:rsidR="00945933" w:rsidRPr="00945933">
        <w:rPr>
          <w:rFonts w:cstheme="minorHAnsi"/>
        </w:rPr>
        <w:t xml:space="preserve">olinomiális </w:t>
      </w:r>
      <w:r w:rsidR="00945933">
        <w:rPr>
          <w:rFonts w:cstheme="minorHAnsi"/>
        </w:rPr>
        <w:t>függését megnézzük minden</w:t>
      </w:r>
      <w:r w:rsidR="00D90C42" w:rsidRPr="00945933">
        <w:rPr>
          <w:rFonts w:cstheme="minorHAnsi"/>
        </w:rPr>
        <w:t xml:space="preserve"> </w:t>
      </w:r>
      <w:r w:rsidR="00103B92">
        <w:rPr>
          <w:rFonts w:cstheme="minorHAnsi"/>
        </w:rPr>
        <w:t xml:space="preserve">egyes </w:t>
      </w:r>
      <w:r w:rsidRPr="00945933">
        <w:rPr>
          <w:rFonts w:cstheme="minorHAnsi"/>
        </w:rPr>
        <w:t>független</w:t>
      </w:r>
      <w:r w:rsidR="00D90C42" w:rsidRPr="00945933">
        <w:rPr>
          <w:rFonts w:cstheme="minorHAnsi"/>
        </w:rPr>
        <w:t xml:space="preserve"> </w:t>
      </w:r>
      <w:r w:rsidRPr="00945933">
        <w:rPr>
          <w:rFonts w:cstheme="minorHAnsi"/>
        </w:rPr>
        <w:t>változó</w:t>
      </w:r>
      <w:r w:rsidR="00945933">
        <w:rPr>
          <w:rFonts w:cstheme="minorHAnsi"/>
        </w:rPr>
        <w:t>tól</w:t>
      </w:r>
      <w:r w:rsidR="00D90C42" w:rsidRPr="00945933">
        <w:rPr>
          <w:rFonts w:cstheme="minorHAnsi"/>
        </w:rPr>
        <w:t xml:space="preserve">. </w:t>
      </w:r>
      <w:r w:rsidR="00945933">
        <w:rPr>
          <w:rFonts w:cstheme="minorHAnsi"/>
        </w:rPr>
        <w:t xml:space="preserve">A </w:t>
      </w:r>
      <w:proofErr w:type="spellStart"/>
      <w:r w:rsidR="00D90C42" w:rsidRPr="00945933">
        <w:rPr>
          <w:rFonts w:cstheme="minorHAnsi"/>
        </w:rPr>
        <w:t>PolR</w:t>
      </w:r>
      <w:proofErr w:type="spellEnd"/>
      <w:r w:rsidR="00D90C42" w:rsidRPr="00945933">
        <w:rPr>
          <w:rFonts w:cstheme="minorHAnsi"/>
        </w:rPr>
        <w:t xml:space="preserve"> </w:t>
      </w:r>
      <w:r w:rsidR="00945933">
        <w:rPr>
          <w:rFonts w:cstheme="minorHAnsi"/>
        </w:rPr>
        <w:t xml:space="preserve">elemzés fő célja, hogy feltárjunk </w:t>
      </w:r>
      <w:r w:rsidR="00945933" w:rsidRPr="00945933">
        <w:rPr>
          <w:rFonts w:cstheme="minorHAnsi"/>
        </w:rPr>
        <w:t>n</w:t>
      </w:r>
      <w:r w:rsidR="00945933">
        <w:rPr>
          <w:rFonts w:cstheme="minorHAnsi"/>
        </w:rPr>
        <w:t>em</w:t>
      </w:r>
      <w:r w:rsidR="00945933" w:rsidRPr="00945933">
        <w:rPr>
          <w:rFonts w:cstheme="minorHAnsi"/>
        </w:rPr>
        <w:t>line</w:t>
      </w:r>
      <w:r w:rsidR="00945933">
        <w:rPr>
          <w:rFonts w:cstheme="minorHAnsi"/>
        </w:rPr>
        <w:t>áris</w:t>
      </w:r>
      <w:r w:rsidR="00945933" w:rsidRPr="00945933">
        <w:rPr>
          <w:rFonts w:cstheme="minorHAnsi"/>
        </w:rPr>
        <w:t xml:space="preserve"> </w:t>
      </w:r>
      <w:r w:rsidR="00945933">
        <w:rPr>
          <w:rFonts w:cstheme="minorHAnsi"/>
        </w:rPr>
        <w:t>hatásokat a kijelölt</w:t>
      </w:r>
      <w:r w:rsidR="00D90C42" w:rsidRPr="00945933">
        <w:rPr>
          <w:rFonts w:cstheme="minorHAnsi"/>
        </w:rPr>
        <w:t xml:space="preserve"> </w:t>
      </w:r>
      <w:r w:rsidRPr="00945933">
        <w:rPr>
          <w:rFonts w:cstheme="minorHAnsi"/>
        </w:rPr>
        <w:t>független</w:t>
      </w:r>
      <w:r w:rsidR="00D90C42" w:rsidRPr="00945933">
        <w:rPr>
          <w:rFonts w:cstheme="minorHAnsi"/>
        </w:rPr>
        <w:t xml:space="preserve"> </w:t>
      </w:r>
      <w:r w:rsidR="00945933">
        <w:rPr>
          <w:rFonts w:cstheme="minorHAnsi"/>
        </w:rPr>
        <w:t xml:space="preserve">és </w:t>
      </w:r>
      <w:r w:rsidR="00945933" w:rsidRPr="00945933">
        <w:rPr>
          <w:rFonts w:cstheme="minorHAnsi"/>
        </w:rPr>
        <w:t>függ</w:t>
      </w:r>
      <w:r w:rsidR="00945933">
        <w:rPr>
          <w:rFonts w:cstheme="minorHAnsi"/>
        </w:rPr>
        <w:t>ő</w:t>
      </w:r>
      <w:r w:rsidR="00945933" w:rsidRPr="00945933">
        <w:rPr>
          <w:rFonts w:cstheme="minorHAnsi"/>
        </w:rPr>
        <w:t xml:space="preserve"> </w:t>
      </w:r>
      <w:r w:rsidR="00C457BD" w:rsidRPr="00945933">
        <w:rPr>
          <w:rFonts w:cstheme="minorHAnsi"/>
        </w:rPr>
        <w:t>változók</w:t>
      </w:r>
      <w:r w:rsidR="00D90C42" w:rsidRPr="00945933">
        <w:rPr>
          <w:rFonts w:cstheme="minorHAnsi"/>
        </w:rPr>
        <w:t xml:space="preserve"> </w:t>
      </w:r>
      <w:r w:rsidR="00945933">
        <w:rPr>
          <w:rFonts w:cstheme="minorHAnsi"/>
        </w:rPr>
        <w:t>között</w:t>
      </w:r>
      <w:r w:rsidR="00D90C42" w:rsidRPr="00945933">
        <w:rPr>
          <w:rFonts w:cstheme="minorHAnsi"/>
        </w:rPr>
        <w:t xml:space="preserve">. </w:t>
      </w:r>
      <w:proofErr w:type="spellStart"/>
      <w:r w:rsidR="00EC5214" w:rsidRPr="00945933">
        <w:rPr>
          <w:rFonts w:cstheme="minorHAnsi"/>
        </w:rPr>
        <w:t>PolR</w:t>
      </w:r>
      <w:proofErr w:type="spellEnd"/>
      <w:r w:rsidR="00EC5214" w:rsidRPr="00945933">
        <w:rPr>
          <w:rFonts w:cstheme="minorHAnsi"/>
        </w:rPr>
        <w:t xml:space="preserve"> </w:t>
      </w:r>
      <w:r w:rsidR="00945933">
        <w:rPr>
          <w:rFonts w:cstheme="minorHAnsi"/>
        </w:rPr>
        <w:t>valójában egy olyan</w:t>
      </w:r>
      <w:r w:rsidR="00EC5214" w:rsidRPr="00945933">
        <w:rPr>
          <w:rFonts w:cstheme="minorHAnsi"/>
        </w:rPr>
        <w:t xml:space="preserve"> </w:t>
      </w:r>
      <w:proofErr w:type="spellStart"/>
      <w:r w:rsidR="00EC5214" w:rsidRPr="00945933">
        <w:rPr>
          <w:rFonts w:cstheme="minorHAnsi"/>
        </w:rPr>
        <w:t>HierR</w:t>
      </w:r>
      <w:proofErr w:type="spellEnd"/>
      <w:r w:rsidR="00EC5214" w:rsidRPr="00945933">
        <w:rPr>
          <w:rFonts w:cstheme="minorHAnsi"/>
        </w:rPr>
        <w:t xml:space="preserve"> </w:t>
      </w:r>
      <w:r w:rsidR="00945933">
        <w:rPr>
          <w:rFonts w:cstheme="minorHAnsi"/>
        </w:rPr>
        <w:t>elemzé</w:t>
      </w:r>
      <w:r w:rsidR="00EC5214" w:rsidRPr="00945933">
        <w:rPr>
          <w:rFonts w:cstheme="minorHAnsi"/>
        </w:rPr>
        <w:t>s</w:t>
      </w:r>
      <w:r w:rsidR="00945933">
        <w:rPr>
          <w:rFonts w:cstheme="minorHAnsi"/>
        </w:rPr>
        <w:t>, ahol</w:t>
      </w:r>
      <w:r w:rsidR="00EC5214" w:rsidRPr="00945933">
        <w:rPr>
          <w:rFonts w:cstheme="minorHAnsi"/>
        </w:rPr>
        <w:t xml:space="preserve"> </w:t>
      </w:r>
      <w:r w:rsidR="00103B92">
        <w:rPr>
          <w:rFonts w:cstheme="minorHAnsi"/>
        </w:rPr>
        <w:t>a</w:t>
      </w:r>
      <w:r w:rsidR="00EC5214" w:rsidRPr="00945933">
        <w:rPr>
          <w:rFonts w:cstheme="minorHAnsi"/>
        </w:rPr>
        <w:t xml:space="preserve"> </w:t>
      </w:r>
      <w:r w:rsidRPr="00945933">
        <w:rPr>
          <w:rFonts w:cstheme="minorHAnsi"/>
        </w:rPr>
        <w:t>független</w:t>
      </w:r>
      <w:r w:rsidR="00EC5214" w:rsidRPr="00945933">
        <w:rPr>
          <w:rFonts w:cstheme="minorHAnsi"/>
        </w:rPr>
        <w:t xml:space="preserve"> </w:t>
      </w:r>
      <w:r w:rsidRPr="00945933">
        <w:rPr>
          <w:rFonts w:cstheme="minorHAnsi"/>
        </w:rPr>
        <w:t>változó</w:t>
      </w:r>
      <w:r w:rsidR="00103B92">
        <w:rPr>
          <w:rFonts w:cstheme="minorHAnsi"/>
        </w:rPr>
        <w:t xml:space="preserve">k az adott </w:t>
      </w:r>
      <w:r w:rsidR="00103B92" w:rsidRPr="00103B92">
        <w:rPr>
          <w:rFonts w:cstheme="minorHAnsi"/>
          <w:i/>
        </w:rPr>
        <w:t>X</w:t>
      </w:r>
      <w:r w:rsidR="00103B92">
        <w:rPr>
          <w:rFonts w:cstheme="minorHAnsi"/>
        </w:rPr>
        <w:t xml:space="preserve"> </w:t>
      </w:r>
      <w:r w:rsidR="00103B92" w:rsidRPr="00945933">
        <w:rPr>
          <w:rFonts w:cstheme="minorHAnsi"/>
        </w:rPr>
        <w:t>független változó</w:t>
      </w:r>
      <w:r w:rsidR="00EC5214" w:rsidRPr="00945933">
        <w:rPr>
          <w:rFonts w:cstheme="minorHAnsi"/>
        </w:rPr>
        <w:t xml:space="preserve"> </w:t>
      </w:r>
      <w:r w:rsidR="00103B92">
        <w:rPr>
          <w:rFonts w:cstheme="minorHAnsi"/>
        </w:rPr>
        <w:t xml:space="preserve">hatványai </w:t>
      </w:r>
      <w:r w:rsidR="00D90C42" w:rsidRPr="00945933">
        <w:rPr>
          <w:rFonts w:cstheme="minorHAnsi"/>
        </w:rPr>
        <w:t>(</w:t>
      </w:r>
      <w:r w:rsidR="003A5E21" w:rsidRPr="00103B92">
        <w:rPr>
          <w:rFonts w:cstheme="minorHAnsi"/>
          <w:i/>
        </w:rPr>
        <w:t>X</w:t>
      </w:r>
      <w:r w:rsidR="003A5E21" w:rsidRPr="00945933">
        <w:rPr>
          <w:rFonts w:cstheme="minorHAnsi"/>
          <w:vertAlign w:val="superscript"/>
        </w:rPr>
        <w:t>1</w:t>
      </w:r>
      <w:r w:rsidR="003A5E21" w:rsidRPr="00945933">
        <w:rPr>
          <w:rFonts w:cstheme="minorHAnsi"/>
        </w:rPr>
        <w:t xml:space="preserve"> = </w:t>
      </w:r>
      <w:r w:rsidR="00D90C42" w:rsidRPr="00103B92">
        <w:rPr>
          <w:rFonts w:cstheme="minorHAnsi"/>
          <w:i/>
        </w:rPr>
        <w:t>X</w:t>
      </w:r>
      <w:r w:rsidR="003A5E21" w:rsidRPr="00945933">
        <w:rPr>
          <w:rFonts w:cstheme="minorHAnsi"/>
        </w:rPr>
        <w:t>,</w:t>
      </w:r>
      <w:r w:rsidR="00D90C42" w:rsidRPr="00945933">
        <w:rPr>
          <w:rFonts w:cstheme="minorHAnsi"/>
        </w:rPr>
        <w:t xml:space="preserve"> </w:t>
      </w:r>
      <w:r w:rsidR="00D90C42" w:rsidRPr="00103B92">
        <w:rPr>
          <w:rFonts w:cstheme="minorHAnsi"/>
          <w:i/>
        </w:rPr>
        <w:t>X</w:t>
      </w:r>
      <w:r w:rsidR="00D90C42" w:rsidRPr="00945933">
        <w:rPr>
          <w:rFonts w:cstheme="minorHAnsi"/>
          <w:vertAlign w:val="superscript"/>
        </w:rPr>
        <w:t>2</w:t>
      </w:r>
      <w:r w:rsidR="00D90C42" w:rsidRPr="00945933">
        <w:rPr>
          <w:rFonts w:cstheme="minorHAnsi"/>
        </w:rPr>
        <w:t xml:space="preserve">, </w:t>
      </w:r>
      <w:r w:rsidR="00D90C42" w:rsidRPr="00103B92">
        <w:rPr>
          <w:rFonts w:cstheme="minorHAnsi"/>
          <w:i/>
        </w:rPr>
        <w:t>X</w:t>
      </w:r>
      <w:r w:rsidR="00D90C42" w:rsidRPr="00945933">
        <w:rPr>
          <w:rFonts w:cstheme="minorHAnsi"/>
          <w:vertAlign w:val="superscript"/>
        </w:rPr>
        <w:t>3</w:t>
      </w:r>
      <w:proofErr w:type="gramStart"/>
      <w:r w:rsidR="00D90C42" w:rsidRPr="00945933">
        <w:rPr>
          <w:rFonts w:cstheme="minorHAnsi"/>
        </w:rPr>
        <w:t>, …</w:t>
      </w:r>
      <w:proofErr w:type="gramEnd"/>
      <w:r w:rsidR="00D90C42" w:rsidRPr="00945933">
        <w:rPr>
          <w:rFonts w:cstheme="minorHAnsi"/>
        </w:rPr>
        <w:t xml:space="preserve">) </w:t>
      </w:r>
      <w:r w:rsidR="00103B92">
        <w:rPr>
          <w:rFonts w:cstheme="minorHAnsi"/>
        </w:rPr>
        <w:t>játsszák a blokkok szerepét</w:t>
      </w:r>
      <w:r w:rsidR="00EC5214" w:rsidRPr="00945933">
        <w:rPr>
          <w:rFonts w:cstheme="minorHAnsi"/>
        </w:rPr>
        <w:t xml:space="preserve">, </w:t>
      </w:r>
      <w:r w:rsidR="00103B92">
        <w:rPr>
          <w:rFonts w:cstheme="minorHAnsi"/>
        </w:rPr>
        <w:t xml:space="preserve">az egymás utáni blokkok a </w:t>
      </w:r>
      <w:r w:rsidR="00103B92" w:rsidRPr="00945933">
        <w:rPr>
          <w:rFonts w:cstheme="minorHAnsi"/>
        </w:rPr>
        <w:t xml:space="preserve">független változó </w:t>
      </w:r>
      <w:r w:rsidR="00103B92">
        <w:rPr>
          <w:rFonts w:cstheme="minorHAnsi"/>
        </w:rPr>
        <w:t xml:space="preserve">növekvő hatványai </w:t>
      </w:r>
      <w:r w:rsidR="00D013DC" w:rsidRPr="00945933">
        <w:rPr>
          <w:rFonts w:cstheme="minorHAnsi"/>
        </w:rPr>
        <w:t>(</w:t>
      </w:r>
      <w:r w:rsidR="00103B92">
        <w:rPr>
          <w:rFonts w:cstheme="minorHAnsi"/>
        </w:rPr>
        <w:t>minden blokkban</w:t>
      </w:r>
      <w:r w:rsidR="00D013DC" w:rsidRPr="00945933">
        <w:rPr>
          <w:rFonts w:cstheme="minorHAnsi"/>
        </w:rPr>
        <w:t xml:space="preserve"> </w:t>
      </w:r>
      <w:r w:rsidR="00103B92">
        <w:rPr>
          <w:rFonts w:cstheme="minorHAnsi"/>
        </w:rPr>
        <w:t>egy-egy ilyen hatvány</w:t>
      </w:r>
      <w:r w:rsidR="00D013DC" w:rsidRPr="00945933">
        <w:rPr>
          <w:rFonts w:cstheme="minorHAnsi"/>
        </w:rPr>
        <w:t>)</w:t>
      </w:r>
      <w:r w:rsidR="000F1728" w:rsidRPr="00945933">
        <w:rPr>
          <w:rFonts w:cstheme="minorHAnsi"/>
        </w:rPr>
        <w:t>.</w:t>
      </w:r>
      <w:r w:rsidR="00D90C42" w:rsidRPr="00945933">
        <w:rPr>
          <w:rFonts w:cstheme="minorHAnsi"/>
        </w:rPr>
        <w:t xml:space="preserve"> A </w:t>
      </w:r>
      <w:r w:rsidR="00103B92" w:rsidRPr="00945933">
        <w:rPr>
          <w:rFonts w:cstheme="minorHAnsi"/>
        </w:rPr>
        <w:t>n</w:t>
      </w:r>
      <w:r w:rsidR="00103B92">
        <w:rPr>
          <w:rFonts w:cstheme="minorHAnsi"/>
        </w:rPr>
        <w:t>em</w:t>
      </w:r>
      <w:r w:rsidR="00103B92" w:rsidRPr="00945933">
        <w:rPr>
          <w:rFonts w:cstheme="minorHAnsi"/>
        </w:rPr>
        <w:t>line</w:t>
      </w:r>
      <w:r w:rsidR="00103B92">
        <w:rPr>
          <w:rFonts w:cstheme="minorHAnsi"/>
        </w:rPr>
        <w:t>áris</w:t>
      </w:r>
      <w:r w:rsidR="00103B92" w:rsidRPr="00945933">
        <w:rPr>
          <w:rFonts w:cstheme="minorHAnsi"/>
        </w:rPr>
        <w:t xml:space="preserve"> </w:t>
      </w:r>
      <w:r w:rsidR="00103B92">
        <w:rPr>
          <w:rFonts w:cstheme="minorHAnsi"/>
        </w:rPr>
        <w:t>összefüggések az 1-nél nagyobb kitevőjű hatványkomponensek szignifikáns hatásaiként azonosíthatók</w:t>
      </w:r>
      <w:r w:rsidR="00BC599D" w:rsidRPr="00945933">
        <w:rPr>
          <w:rFonts w:cstheme="minorHAnsi"/>
        </w:rPr>
        <w:t>.</w:t>
      </w:r>
      <w:r w:rsidR="003A5E21" w:rsidRPr="00945933">
        <w:rPr>
          <w:rFonts w:cstheme="minorHAnsi"/>
        </w:rPr>
        <w:t xml:space="preserve"> </w:t>
      </w:r>
      <w:proofErr w:type="spellStart"/>
      <w:r w:rsidR="00103B92" w:rsidRPr="00945933">
        <w:rPr>
          <w:rFonts w:cstheme="minorHAnsi"/>
        </w:rPr>
        <w:t>PolR</w:t>
      </w:r>
      <w:proofErr w:type="spellEnd"/>
      <w:r w:rsidR="00103B92" w:rsidRPr="00945933">
        <w:rPr>
          <w:rFonts w:cstheme="minorHAnsi"/>
        </w:rPr>
        <w:t xml:space="preserve"> </w:t>
      </w:r>
      <w:r w:rsidR="0091068D" w:rsidRPr="00945933">
        <w:rPr>
          <w:rFonts w:cstheme="minorHAnsi"/>
        </w:rPr>
        <w:t>regresszió</w:t>
      </w:r>
      <w:r w:rsidR="00103B92">
        <w:rPr>
          <w:rFonts w:cstheme="minorHAnsi"/>
        </w:rPr>
        <w:t>s</w:t>
      </w:r>
      <w:r w:rsidR="003A5E21" w:rsidRPr="00945933">
        <w:rPr>
          <w:rFonts w:cstheme="minorHAnsi"/>
        </w:rPr>
        <w:t xml:space="preserve"> e</w:t>
      </w:r>
      <w:r w:rsidR="00103B92">
        <w:rPr>
          <w:rFonts w:cstheme="minorHAnsi"/>
        </w:rPr>
        <w:t>gyenletében</w:t>
      </w:r>
      <w:r w:rsidR="003A5E21" w:rsidRPr="00945933">
        <w:rPr>
          <w:rFonts w:cstheme="minorHAnsi"/>
        </w:rPr>
        <w:t xml:space="preserve"> </w:t>
      </w:r>
      <w:r w:rsidR="003A5E21" w:rsidRPr="00103B92">
        <w:rPr>
          <w:rFonts w:cstheme="minorHAnsi"/>
          <w:i/>
        </w:rPr>
        <w:t>X</w:t>
      </w:r>
      <w:r w:rsidR="003A5E21" w:rsidRPr="00945933">
        <w:rPr>
          <w:rFonts w:cstheme="minorHAnsi"/>
        </w:rPr>
        <w:t xml:space="preserve"> </w:t>
      </w:r>
      <w:r w:rsidR="00103B92">
        <w:rPr>
          <w:rFonts w:cstheme="minorHAnsi"/>
        </w:rPr>
        <w:t>képviseli</w:t>
      </w:r>
      <w:r w:rsidR="003A5E21" w:rsidRPr="00945933">
        <w:rPr>
          <w:rFonts w:cstheme="minorHAnsi"/>
        </w:rPr>
        <w:t xml:space="preserve"> </w:t>
      </w:r>
      <w:r w:rsidR="00103B92">
        <w:rPr>
          <w:rFonts w:cstheme="minorHAnsi"/>
        </w:rPr>
        <w:t xml:space="preserve">a </w:t>
      </w:r>
      <w:r w:rsidR="00103B92" w:rsidRPr="00945933">
        <w:rPr>
          <w:rFonts w:cstheme="minorHAnsi"/>
        </w:rPr>
        <w:t>line</w:t>
      </w:r>
      <w:r w:rsidR="00103B92">
        <w:rPr>
          <w:rFonts w:cstheme="minorHAnsi"/>
        </w:rPr>
        <w:t xml:space="preserve">áris </w:t>
      </w:r>
      <w:proofErr w:type="gramStart"/>
      <w:r w:rsidR="00103B92">
        <w:rPr>
          <w:rFonts w:cstheme="minorHAnsi"/>
        </w:rPr>
        <w:t>k</w:t>
      </w:r>
      <w:r w:rsidR="003A5E21" w:rsidRPr="00945933">
        <w:rPr>
          <w:rFonts w:cstheme="minorHAnsi"/>
        </w:rPr>
        <w:t>omponen</w:t>
      </w:r>
      <w:r w:rsidR="00103B92">
        <w:rPr>
          <w:rFonts w:cstheme="minorHAnsi"/>
        </w:rPr>
        <w:t>s</w:t>
      </w:r>
      <w:r w:rsidR="003A5E21" w:rsidRPr="00945933">
        <w:rPr>
          <w:rFonts w:cstheme="minorHAnsi"/>
        </w:rPr>
        <w:t>t</w:t>
      </w:r>
      <w:proofErr w:type="gramEnd"/>
      <w:r w:rsidR="003A5E21" w:rsidRPr="00945933">
        <w:rPr>
          <w:rFonts w:cstheme="minorHAnsi"/>
        </w:rPr>
        <w:t xml:space="preserve">, </w:t>
      </w:r>
      <w:r w:rsidR="003A5E21" w:rsidRPr="00103B92">
        <w:rPr>
          <w:rFonts w:cstheme="minorHAnsi"/>
          <w:i/>
        </w:rPr>
        <w:t>X</w:t>
      </w:r>
      <w:r w:rsidR="003A5E21" w:rsidRPr="00945933">
        <w:rPr>
          <w:rFonts w:cstheme="minorHAnsi"/>
          <w:vertAlign w:val="superscript"/>
        </w:rPr>
        <w:t>2</w:t>
      </w:r>
      <w:r w:rsidR="003A5E21" w:rsidRPr="00945933">
        <w:rPr>
          <w:rFonts w:cstheme="minorHAnsi"/>
        </w:rPr>
        <w:t xml:space="preserve"> </w:t>
      </w:r>
      <w:r w:rsidR="00103B92">
        <w:rPr>
          <w:rFonts w:cstheme="minorHAnsi"/>
        </w:rPr>
        <w:t>a</w:t>
      </w:r>
      <w:r w:rsidR="003A5E21" w:rsidRPr="00945933">
        <w:rPr>
          <w:rFonts w:cstheme="minorHAnsi"/>
        </w:rPr>
        <w:t xml:space="preserve"> </w:t>
      </w:r>
      <w:proofErr w:type="spellStart"/>
      <w:r w:rsidR="00103B92">
        <w:rPr>
          <w:rFonts w:cstheme="minorHAnsi"/>
        </w:rPr>
        <w:t>kv</w:t>
      </w:r>
      <w:r w:rsidR="003A5E21" w:rsidRPr="00945933">
        <w:rPr>
          <w:rFonts w:cstheme="minorHAnsi"/>
        </w:rPr>
        <w:t>adrati</w:t>
      </w:r>
      <w:r w:rsidR="00103B92">
        <w:rPr>
          <w:rFonts w:cstheme="minorHAnsi"/>
        </w:rPr>
        <w:t>kusat</w:t>
      </w:r>
      <w:proofErr w:type="spellEnd"/>
      <w:r w:rsidR="003A5E21" w:rsidRPr="00945933">
        <w:rPr>
          <w:rFonts w:cstheme="minorHAnsi"/>
        </w:rPr>
        <w:t xml:space="preserve">, </w:t>
      </w:r>
      <w:r w:rsidR="003A5E21" w:rsidRPr="00103B92">
        <w:rPr>
          <w:rFonts w:cstheme="minorHAnsi"/>
          <w:i/>
        </w:rPr>
        <w:t>X</w:t>
      </w:r>
      <w:r w:rsidR="003A5E21" w:rsidRPr="00945933">
        <w:rPr>
          <w:rFonts w:cstheme="minorHAnsi"/>
          <w:vertAlign w:val="superscript"/>
        </w:rPr>
        <w:t>3</w:t>
      </w:r>
      <w:r w:rsidR="003A5E21" w:rsidRPr="00945933">
        <w:rPr>
          <w:rFonts w:cstheme="minorHAnsi"/>
        </w:rPr>
        <w:t xml:space="preserve"> </w:t>
      </w:r>
      <w:r w:rsidR="00103B92">
        <w:rPr>
          <w:rFonts w:cstheme="minorHAnsi"/>
        </w:rPr>
        <w:t>a</w:t>
      </w:r>
      <w:r w:rsidR="003A5E21" w:rsidRPr="00945933">
        <w:rPr>
          <w:rFonts w:cstheme="minorHAnsi"/>
        </w:rPr>
        <w:t xml:space="preserve"> </w:t>
      </w:r>
      <w:r w:rsidR="00103B92">
        <w:rPr>
          <w:rFonts w:cstheme="minorHAnsi"/>
        </w:rPr>
        <w:t>harmadfokú</w:t>
      </w:r>
      <w:r w:rsidR="003A5E21" w:rsidRPr="00945933">
        <w:rPr>
          <w:rFonts w:cstheme="minorHAnsi"/>
        </w:rPr>
        <w:t xml:space="preserve"> </w:t>
      </w:r>
      <w:r w:rsidR="00103B92">
        <w:rPr>
          <w:rFonts w:cstheme="minorHAnsi"/>
        </w:rPr>
        <w:t>k</w:t>
      </w:r>
      <w:r w:rsidR="00103B92" w:rsidRPr="00945933">
        <w:rPr>
          <w:rFonts w:cstheme="minorHAnsi"/>
        </w:rPr>
        <w:t>omponen</w:t>
      </w:r>
      <w:r w:rsidR="00103B92">
        <w:rPr>
          <w:rFonts w:cstheme="minorHAnsi"/>
        </w:rPr>
        <w:t>s</w:t>
      </w:r>
      <w:r w:rsidR="00103B92" w:rsidRPr="00945933">
        <w:rPr>
          <w:rFonts w:cstheme="minorHAnsi"/>
        </w:rPr>
        <w:t>t</w:t>
      </w:r>
      <w:r w:rsidR="003A5E21" w:rsidRPr="00945933">
        <w:rPr>
          <w:rFonts w:cstheme="minorHAnsi"/>
        </w:rPr>
        <w:t xml:space="preserve"> </w:t>
      </w:r>
      <w:r w:rsidR="00103B92">
        <w:rPr>
          <w:rFonts w:cstheme="minorHAnsi"/>
        </w:rPr>
        <w:t>stb</w:t>
      </w:r>
      <w:r w:rsidR="003A5E21" w:rsidRPr="00945933">
        <w:rPr>
          <w:rFonts w:cstheme="minorHAnsi"/>
        </w:rPr>
        <w:t xml:space="preserve">. </w:t>
      </w:r>
      <w:r w:rsidR="00103B92">
        <w:rPr>
          <w:rFonts w:cstheme="minorHAnsi"/>
        </w:rPr>
        <w:t xml:space="preserve">A </w:t>
      </w:r>
      <w:proofErr w:type="spellStart"/>
      <w:r w:rsidR="00103B92">
        <w:rPr>
          <w:rFonts w:cstheme="minorHAnsi"/>
        </w:rPr>
        <w:t>PolR</w:t>
      </w:r>
      <w:proofErr w:type="spellEnd"/>
      <w:r w:rsidR="00D013DC" w:rsidRPr="00945933">
        <w:rPr>
          <w:rFonts w:cstheme="minorHAnsi"/>
        </w:rPr>
        <w:t xml:space="preserve"> </w:t>
      </w:r>
      <w:r w:rsidR="002A55BE" w:rsidRPr="00945933">
        <w:rPr>
          <w:rFonts w:cstheme="minorHAnsi"/>
        </w:rPr>
        <w:t>modul</w:t>
      </w:r>
      <w:r w:rsidR="00103B92">
        <w:rPr>
          <w:rFonts w:cstheme="minorHAnsi"/>
        </w:rPr>
        <w:t>ban a</w:t>
      </w:r>
      <w:r w:rsidR="00F101C9" w:rsidRPr="00945933">
        <w:rPr>
          <w:rFonts w:cstheme="minorHAnsi"/>
        </w:rPr>
        <w:t xml:space="preserve"> </w:t>
      </w:r>
      <w:r w:rsidR="00103B92">
        <w:rPr>
          <w:rFonts w:cstheme="minorHAnsi"/>
        </w:rPr>
        <w:t xml:space="preserve">beállítható </w:t>
      </w:r>
      <w:r w:rsidR="00F101C9" w:rsidRPr="00945933">
        <w:rPr>
          <w:rFonts w:cstheme="minorHAnsi"/>
        </w:rPr>
        <w:t>maxim</w:t>
      </w:r>
      <w:r w:rsidR="00103B92">
        <w:rPr>
          <w:rFonts w:cstheme="minorHAnsi"/>
        </w:rPr>
        <w:t>ális hatványkitevő</w:t>
      </w:r>
      <w:r w:rsidR="00F101C9" w:rsidRPr="00945933">
        <w:rPr>
          <w:rFonts w:cstheme="minorHAnsi"/>
        </w:rPr>
        <w:t xml:space="preserve"> 2 </w:t>
      </w:r>
      <w:r w:rsidR="00103B92">
        <w:rPr>
          <w:rFonts w:cstheme="minorHAnsi"/>
        </w:rPr>
        <w:t>és</w:t>
      </w:r>
      <w:r w:rsidR="00F101C9" w:rsidRPr="00945933">
        <w:rPr>
          <w:rFonts w:cstheme="minorHAnsi"/>
        </w:rPr>
        <w:t xml:space="preserve"> 5</w:t>
      </w:r>
      <w:r w:rsidR="00103B92">
        <w:rPr>
          <w:rFonts w:cstheme="minorHAnsi"/>
        </w:rPr>
        <w:t xml:space="preserve"> közötti érték lehet (alapértelmezés: 4)</w:t>
      </w:r>
      <w:r w:rsidR="00F101C9" w:rsidRPr="00945933">
        <w:rPr>
          <w:rFonts w:cstheme="minorHAnsi"/>
        </w:rPr>
        <w:t>.</w:t>
      </w:r>
    </w:p>
    <w:p w:rsidR="00D90C42" w:rsidRDefault="0028128C" w:rsidP="003F1B72">
      <w:pPr>
        <w:spacing w:after="0" w:line="300" w:lineRule="atLeast"/>
        <w:ind w:firstLine="284"/>
        <w:jc w:val="both"/>
        <w:rPr>
          <w:rFonts w:cstheme="minorHAnsi"/>
        </w:rPr>
      </w:pPr>
      <w:r w:rsidRPr="004761C4">
        <w:rPr>
          <w:rFonts w:cstheme="minorHAnsi"/>
        </w:rPr>
        <w:t xml:space="preserve">Ha több változó együttes eloszlása többdimenziós normális, az maga után vonja, hogy </w:t>
      </w:r>
      <w:proofErr w:type="gramStart"/>
      <w:r w:rsidRPr="004761C4">
        <w:rPr>
          <w:rFonts w:cstheme="minorHAnsi"/>
          <w:iCs/>
        </w:rPr>
        <w:t>ezen</w:t>
      </w:r>
      <w:proofErr w:type="gramEnd"/>
      <w:r w:rsidRPr="004761C4">
        <w:rPr>
          <w:rFonts w:cstheme="minorHAnsi"/>
        </w:rPr>
        <w:t xml:space="preserve"> változók csak lineáris típusú kapcsolatban lehetnek egymással. Emiatt ha a változók között nemlineáris kapcsolatok vannak (ami pl. </w:t>
      </w:r>
      <w:proofErr w:type="spellStart"/>
      <w:r w:rsidRPr="004761C4">
        <w:rPr>
          <w:rFonts w:cstheme="minorHAnsi"/>
        </w:rPr>
        <w:t>PolR</w:t>
      </w:r>
      <w:proofErr w:type="spellEnd"/>
      <w:r w:rsidRPr="004761C4">
        <w:rPr>
          <w:rFonts w:cstheme="minorHAnsi"/>
        </w:rPr>
        <w:t xml:space="preserve"> segítségével is kideríthető), akkor együttes eloszlásuk nem követhet többdimenziós </w:t>
      </w:r>
      <w:proofErr w:type="gramStart"/>
      <w:r w:rsidRPr="004761C4">
        <w:rPr>
          <w:rFonts w:cstheme="minorHAnsi"/>
        </w:rPr>
        <w:t>normális</w:t>
      </w:r>
      <w:proofErr w:type="gramEnd"/>
      <w:r w:rsidRPr="004761C4">
        <w:rPr>
          <w:rFonts w:cstheme="minorHAnsi"/>
        </w:rPr>
        <w:t xml:space="preserve"> eloszlást, ami közismerten mindig egycsúcsú (vö. Vargha, 2019, 1.3. ábra). Mivel egycsúcsú eloszlások esetén nem számíthatunk arra, hogy a minta több, egymástól jól </w:t>
      </w:r>
      <w:proofErr w:type="gramStart"/>
      <w:r w:rsidRPr="004761C4">
        <w:rPr>
          <w:rFonts w:cstheme="minorHAnsi"/>
        </w:rPr>
        <w:t>szeparálható</w:t>
      </w:r>
      <w:proofErr w:type="gramEnd"/>
      <w:r w:rsidRPr="004761C4">
        <w:rPr>
          <w:rFonts w:cstheme="minorHAnsi"/>
        </w:rPr>
        <w:t xml:space="preserve">, </w:t>
      </w:r>
      <w:r w:rsidR="004761C4" w:rsidRPr="004761C4">
        <w:rPr>
          <w:rFonts w:cstheme="minorHAnsi"/>
        </w:rPr>
        <w:t xml:space="preserve">homogén csoportra bontható, a feltárt nem lineáris kapcsolatok pl. a klaszteranalízisekben esélyt adhatnak egy elfogadható klaszterstruktúra feltárására </w:t>
      </w:r>
      <w:r w:rsidR="00F10ADD" w:rsidRPr="004761C4">
        <w:rPr>
          <w:rFonts w:cstheme="minorHAnsi"/>
        </w:rPr>
        <w:t>(</w:t>
      </w:r>
      <w:r w:rsidR="0020702D" w:rsidRPr="004761C4">
        <w:rPr>
          <w:rFonts w:cstheme="minorHAnsi"/>
        </w:rPr>
        <w:t>Vargha</w:t>
      </w:r>
      <w:r w:rsidR="006B068C" w:rsidRPr="004761C4">
        <w:rPr>
          <w:rFonts w:cstheme="minorHAnsi"/>
        </w:rPr>
        <w:t xml:space="preserve">, </w:t>
      </w:r>
      <w:r w:rsidR="0020702D" w:rsidRPr="004761C4">
        <w:rPr>
          <w:rFonts w:cstheme="minorHAnsi"/>
        </w:rPr>
        <w:t>Bergman</w:t>
      </w:r>
      <w:r w:rsidR="006B068C" w:rsidRPr="004761C4">
        <w:rPr>
          <w:rFonts w:cstheme="minorHAnsi"/>
        </w:rPr>
        <w:t xml:space="preserve"> és </w:t>
      </w:r>
      <w:r w:rsidR="0020702D" w:rsidRPr="004761C4">
        <w:rPr>
          <w:rFonts w:cstheme="minorHAnsi"/>
        </w:rPr>
        <w:t>Takács</w:t>
      </w:r>
      <w:r w:rsidR="00B84176" w:rsidRPr="004761C4">
        <w:rPr>
          <w:rFonts w:cstheme="minorHAnsi"/>
        </w:rPr>
        <w:t xml:space="preserve">, </w:t>
      </w:r>
      <w:r w:rsidR="0020702D" w:rsidRPr="004761C4">
        <w:rPr>
          <w:rFonts w:cstheme="minorHAnsi"/>
        </w:rPr>
        <w:t>2016; Vargha</w:t>
      </w:r>
      <w:r w:rsidR="006B068C" w:rsidRPr="004761C4">
        <w:rPr>
          <w:rFonts w:cstheme="minorHAnsi"/>
        </w:rPr>
        <w:t xml:space="preserve"> és </w:t>
      </w:r>
      <w:r w:rsidR="0020702D" w:rsidRPr="004761C4">
        <w:rPr>
          <w:rFonts w:cstheme="minorHAnsi"/>
        </w:rPr>
        <w:t>Bergman</w:t>
      </w:r>
      <w:r w:rsidR="00B84176" w:rsidRPr="004761C4">
        <w:rPr>
          <w:rFonts w:cstheme="minorHAnsi"/>
        </w:rPr>
        <w:t xml:space="preserve">, </w:t>
      </w:r>
      <w:r w:rsidR="0020702D" w:rsidRPr="004761C4">
        <w:rPr>
          <w:rFonts w:cstheme="minorHAnsi"/>
        </w:rPr>
        <w:t>2019</w:t>
      </w:r>
      <w:r w:rsidR="00B84176" w:rsidRPr="004761C4">
        <w:rPr>
          <w:rFonts w:cstheme="minorHAnsi"/>
        </w:rPr>
        <w:t>)</w:t>
      </w:r>
      <w:r w:rsidR="00F10ADD" w:rsidRPr="004761C4">
        <w:rPr>
          <w:rFonts w:cstheme="minorHAnsi"/>
        </w:rPr>
        <w:t>.</w:t>
      </w:r>
    </w:p>
    <w:p w:rsidR="003A5E21" w:rsidRPr="00945933" w:rsidRDefault="004761C4" w:rsidP="003F1B72">
      <w:pPr>
        <w:spacing w:after="0" w:line="300" w:lineRule="atLeast"/>
        <w:ind w:firstLine="397"/>
        <w:jc w:val="both"/>
        <w:rPr>
          <w:rFonts w:cstheme="minorHAnsi"/>
        </w:rPr>
      </w:pPr>
      <w:proofErr w:type="spellStart"/>
      <w:r w:rsidRPr="00945933">
        <w:rPr>
          <w:rFonts w:cstheme="minorHAnsi"/>
        </w:rPr>
        <w:t>PolR</w:t>
      </w:r>
      <w:proofErr w:type="spellEnd"/>
      <w:r w:rsidR="00D75877" w:rsidRPr="00D75877">
        <w:rPr>
          <w:rFonts w:cstheme="minorHAnsi"/>
        </w:rPr>
        <w:t xml:space="preserve"> </w:t>
      </w:r>
      <w:r w:rsidR="00D75877" w:rsidRPr="00945933">
        <w:rPr>
          <w:rFonts w:cstheme="minorHAnsi"/>
        </w:rPr>
        <w:t>eredménylist</w:t>
      </w:r>
      <w:r w:rsidR="00D75877">
        <w:rPr>
          <w:rFonts w:cstheme="minorHAnsi"/>
        </w:rPr>
        <w:t>áj</w:t>
      </w:r>
      <w:r w:rsidR="00D75877" w:rsidRPr="00945933">
        <w:rPr>
          <w:rFonts w:cstheme="minorHAnsi"/>
        </w:rPr>
        <w:t>a</w:t>
      </w:r>
      <w:r w:rsidR="00D75877" w:rsidRPr="00D75877">
        <w:rPr>
          <w:rFonts w:cstheme="minorHAnsi"/>
        </w:rPr>
        <w:t xml:space="preserve"> </w:t>
      </w:r>
      <w:r w:rsidR="00D75877">
        <w:rPr>
          <w:rFonts w:cstheme="minorHAnsi"/>
        </w:rPr>
        <w:t xml:space="preserve">nagyon hasonlít </w:t>
      </w:r>
      <w:proofErr w:type="spellStart"/>
      <w:r w:rsidR="00D75877" w:rsidRPr="00945933">
        <w:rPr>
          <w:rFonts w:cstheme="minorHAnsi"/>
        </w:rPr>
        <w:t>HierR</w:t>
      </w:r>
      <w:proofErr w:type="spellEnd"/>
      <w:r w:rsidR="00D75877">
        <w:rPr>
          <w:rFonts w:cstheme="minorHAnsi"/>
        </w:rPr>
        <w:t xml:space="preserve"> </w:t>
      </w:r>
      <w:r w:rsidR="00D75877" w:rsidRPr="00945933">
        <w:rPr>
          <w:rFonts w:cstheme="minorHAnsi"/>
        </w:rPr>
        <w:t>eredménylist</w:t>
      </w:r>
      <w:r w:rsidR="00D75877">
        <w:rPr>
          <w:rFonts w:cstheme="minorHAnsi"/>
        </w:rPr>
        <w:t>ájára, ezért ezt most nem részletezzük. Egy</w:t>
      </w:r>
      <w:r w:rsidR="003A5E21" w:rsidRPr="00945933">
        <w:rPr>
          <w:rFonts w:cstheme="minorHAnsi"/>
        </w:rPr>
        <w:t xml:space="preserve"> </w:t>
      </w:r>
      <w:proofErr w:type="spellStart"/>
      <w:r w:rsidR="003A5E21" w:rsidRPr="00945933">
        <w:rPr>
          <w:rFonts w:cstheme="minorHAnsi"/>
        </w:rPr>
        <w:t>PolR</w:t>
      </w:r>
      <w:proofErr w:type="spellEnd"/>
      <w:r w:rsidR="003A5E21" w:rsidRPr="00945933">
        <w:rPr>
          <w:rFonts w:cstheme="minorHAnsi"/>
        </w:rPr>
        <w:t xml:space="preserve"> </w:t>
      </w:r>
      <w:r w:rsidR="00D75877">
        <w:rPr>
          <w:rFonts w:cstheme="minorHAnsi"/>
        </w:rPr>
        <w:t xml:space="preserve">elemzés végrehajtása után a </w:t>
      </w:r>
      <w:r w:rsidR="00D75877" w:rsidRPr="00C457BD">
        <w:rPr>
          <w:rFonts w:cstheme="minorHAnsi"/>
        </w:rPr>
        <w:t>c:\_vargha\ropstat\aktualis</w:t>
      </w:r>
      <w:r w:rsidR="00D75877">
        <w:rPr>
          <w:rFonts w:cstheme="minorHAnsi"/>
        </w:rPr>
        <w:t xml:space="preserve"> </w:t>
      </w:r>
      <w:proofErr w:type="gramStart"/>
      <w:r w:rsidR="00D75877">
        <w:rPr>
          <w:rFonts w:cstheme="minorHAnsi"/>
        </w:rPr>
        <w:t>mappában</w:t>
      </w:r>
      <w:proofErr w:type="gramEnd"/>
      <w:r w:rsidR="00D75877">
        <w:rPr>
          <w:rFonts w:cstheme="minorHAnsi"/>
        </w:rPr>
        <w:t xml:space="preserve"> megtaláljuk az elemzéshez elkészített ideiglenes adatfájlt </w:t>
      </w:r>
      <w:r w:rsidR="00D75877" w:rsidRPr="00C457BD">
        <w:rPr>
          <w:rFonts w:cstheme="minorHAnsi"/>
        </w:rPr>
        <w:t>(tmpdat.txt),</w:t>
      </w:r>
      <w:r w:rsidR="00D75877">
        <w:rPr>
          <w:rFonts w:cstheme="minorHAnsi"/>
        </w:rPr>
        <w:t xml:space="preserve"> a futtatott </w:t>
      </w:r>
      <w:r w:rsidR="00D75877" w:rsidRPr="00C457BD">
        <w:rPr>
          <w:rFonts w:cstheme="minorHAnsi"/>
        </w:rPr>
        <w:t>R-script</w:t>
      </w:r>
      <w:r w:rsidR="00D75877">
        <w:rPr>
          <w:rFonts w:cstheme="minorHAnsi"/>
        </w:rPr>
        <w:t>et</w:t>
      </w:r>
      <w:r w:rsidR="00D75877" w:rsidRPr="00C457BD">
        <w:rPr>
          <w:rFonts w:cstheme="minorHAnsi"/>
        </w:rPr>
        <w:t xml:space="preserve"> (</w:t>
      </w:r>
      <w:proofErr w:type="spellStart"/>
      <w:r w:rsidR="00D75877">
        <w:rPr>
          <w:rFonts w:cstheme="minorHAnsi"/>
        </w:rPr>
        <w:t>Pol</w:t>
      </w:r>
      <w:r w:rsidR="00D75877" w:rsidRPr="00C457BD">
        <w:rPr>
          <w:rFonts w:cstheme="minorHAnsi"/>
        </w:rPr>
        <w:t>Reg.r</w:t>
      </w:r>
      <w:proofErr w:type="spellEnd"/>
      <w:r w:rsidR="00D75877" w:rsidRPr="00C457BD">
        <w:rPr>
          <w:rFonts w:cstheme="minorHAnsi"/>
        </w:rPr>
        <w:t>),</w:t>
      </w:r>
      <w:r w:rsidR="00D75877">
        <w:rPr>
          <w:rFonts w:cstheme="minorHAnsi"/>
        </w:rPr>
        <w:t xml:space="preserve"> valamint a részletes R eredménylistát </w:t>
      </w:r>
      <w:r w:rsidR="00D75877" w:rsidRPr="00C457BD">
        <w:rPr>
          <w:rFonts w:cstheme="minorHAnsi"/>
        </w:rPr>
        <w:t>(oo.txt).</w:t>
      </w:r>
    </w:p>
    <w:p w:rsidR="000C5640" w:rsidRPr="00945933" w:rsidRDefault="000C5640" w:rsidP="003F1B72">
      <w:pPr>
        <w:spacing w:after="0" w:line="300" w:lineRule="atLeast"/>
        <w:ind w:firstLine="284"/>
        <w:jc w:val="both"/>
        <w:rPr>
          <w:rFonts w:cstheme="minorHAnsi"/>
        </w:rPr>
      </w:pPr>
    </w:p>
    <w:p w:rsidR="000C5640" w:rsidRPr="009464F7" w:rsidRDefault="0072728C" w:rsidP="003F1B72">
      <w:pPr>
        <w:spacing w:after="0" w:line="300" w:lineRule="atLeast"/>
        <w:rPr>
          <w:rFonts w:cstheme="minorHAnsi"/>
          <w:u w:val="single"/>
        </w:rPr>
      </w:pPr>
      <w:r w:rsidRPr="009464F7">
        <w:rPr>
          <w:rFonts w:cstheme="minorHAnsi"/>
          <w:u w:val="single"/>
        </w:rPr>
        <w:t>Bináris</w:t>
      </w:r>
      <w:r w:rsidR="000C5640" w:rsidRPr="009464F7">
        <w:rPr>
          <w:rFonts w:cstheme="minorHAnsi"/>
          <w:u w:val="single"/>
        </w:rPr>
        <w:t xml:space="preserve"> </w:t>
      </w:r>
      <w:r w:rsidRPr="009464F7">
        <w:rPr>
          <w:rFonts w:cstheme="minorHAnsi"/>
          <w:u w:val="single"/>
        </w:rPr>
        <w:t>logisztikus</w:t>
      </w:r>
      <w:r w:rsidR="000C5640" w:rsidRPr="009464F7">
        <w:rPr>
          <w:rFonts w:cstheme="minorHAnsi"/>
          <w:u w:val="single"/>
        </w:rPr>
        <w:t xml:space="preserve"> </w:t>
      </w:r>
      <w:r w:rsidR="0091068D" w:rsidRPr="009464F7">
        <w:rPr>
          <w:rFonts w:cstheme="minorHAnsi"/>
          <w:u w:val="single"/>
        </w:rPr>
        <w:t>regresszió</w:t>
      </w:r>
      <w:r w:rsidR="00EC5214" w:rsidRPr="009464F7">
        <w:rPr>
          <w:rFonts w:cstheme="minorHAnsi"/>
          <w:u w:val="single"/>
        </w:rPr>
        <w:t xml:space="preserve"> (BLR)</w:t>
      </w:r>
    </w:p>
    <w:p w:rsidR="00665BFF" w:rsidRDefault="00EC1D16" w:rsidP="003F1B72">
      <w:pPr>
        <w:spacing w:after="0" w:line="300" w:lineRule="atLeast"/>
        <w:ind w:firstLine="284"/>
        <w:jc w:val="both"/>
        <w:rPr>
          <w:rFonts w:cstheme="minorHAnsi"/>
        </w:rPr>
      </w:pPr>
      <w:r w:rsidRPr="00EC1D16">
        <w:rPr>
          <w:rFonts w:cstheme="minorHAnsi"/>
        </w:rPr>
        <w:t>E modulban minden kétérték</w:t>
      </w:r>
      <w:r w:rsidR="00665BFF">
        <w:rPr>
          <w:rFonts w:cstheme="minorHAnsi"/>
        </w:rPr>
        <w:t>ű</w:t>
      </w:r>
      <w:r w:rsidRPr="00EC1D16">
        <w:rPr>
          <w:rFonts w:cstheme="minorHAnsi"/>
        </w:rPr>
        <w:t xml:space="preserve"> függő változót a kijelölt független változók együttese segítségével </w:t>
      </w:r>
      <w:proofErr w:type="spellStart"/>
      <w:r w:rsidRPr="00EC1D16">
        <w:rPr>
          <w:rFonts w:cstheme="minorHAnsi"/>
        </w:rPr>
        <w:t>regresszálunk</w:t>
      </w:r>
      <w:proofErr w:type="spellEnd"/>
      <w:r w:rsidRPr="00EC1D16">
        <w:rPr>
          <w:rFonts w:cstheme="minorHAnsi"/>
        </w:rPr>
        <w:t xml:space="preserve">. A függő változókat, </w:t>
      </w:r>
      <w:r>
        <w:rPr>
          <w:rFonts w:cstheme="minorHAnsi"/>
        </w:rPr>
        <w:t>a</w:t>
      </w:r>
      <w:r w:rsidRPr="00EC1D16">
        <w:rPr>
          <w:rFonts w:cstheme="minorHAnsi"/>
        </w:rPr>
        <w:t>melyek közt lehetnek nominális skálájú</w:t>
      </w:r>
      <w:r>
        <w:rPr>
          <w:rFonts w:cstheme="minorHAnsi"/>
        </w:rPr>
        <w:t xml:space="preserve"> </w:t>
      </w:r>
      <w:r w:rsidRPr="00EC1D16">
        <w:rPr>
          <w:rFonts w:cstheme="minorHAnsi"/>
        </w:rPr>
        <w:t>k</w:t>
      </w:r>
      <w:r>
        <w:rPr>
          <w:rFonts w:cstheme="minorHAnsi"/>
        </w:rPr>
        <w:t>ategoriális változók</w:t>
      </w:r>
      <w:r w:rsidRPr="00EC1D16">
        <w:rPr>
          <w:rFonts w:cstheme="minorHAnsi"/>
        </w:rPr>
        <w:t xml:space="preserve"> is, a blokkindex segítségével különböző blokkokba sorolhatjuk. </w:t>
      </w:r>
      <w:r w:rsidR="00665BFF">
        <w:t>BLR</w:t>
      </w:r>
      <w:r w:rsidR="00665BFF" w:rsidRPr="00F371F8">
        <w:t xml:space="preserve"> </w:t>
      </w:r>
      <w:r w:rsidR="00665BFF">
        <w:t xml:space="preserve">egyben </w:t>
      </w:r>
      <w:r w:rsidR="00665BFF" w:rsidRPr="00F371F8">
        <w:t>egy nemlineáris diszkriminancia-analízis</w:t>
      </w:r>
      <w:r w:rsidR="00665BFF">
        <w:t xml:space="preserve"> is</w:t>
      </w:r>
      <w:r w:rsidR="00665BFF" w:rsidRPr="00F371F8">
        <w:t xml:space="preserve">, ahol </w:t>
      </w:r>
      <w:r w:rsidR="00665BFF">
        <w:t xml:space="preserve">a függő változó </w:t>
      </w:r>
      <w:r w:rsidR="00665BFF" w:rsidRPr="00F371F8">
        <w:t xml:space="preserve">két </w:t>
      </w:r>
      <w:r w:rsidR="00665BFF">
        <w:t xml:space="preserve">értéke által </w:t>
      </w:r>
      <w:proofErr w:type="gramStart"/>
      <w:r w:rsidR="00665BFF">
        <w:t>definiált</w:t>
      </w:r>
      <w:proofErr w:type="gramEnd"/>
      <w:r w:rsidR="00665BFF">
        <w:t xml:space="preserve"> két </w:t>
      </w:r>
      <w:r w:rsidR="00665BFF" w:rsidRPr="00F371F8">
        <w:t>csoportot próbál</w:t>
      </w:r>
      <w:r w:rsidR="00665BFF">
        <w:t>j</w:t>
      </w:r>
      <w:r w:rsidR="00665BFF" w:rsidRPr="00F371F8">
        <w:t xml:space="preserve">uk minél jobban elkülöníteni </w:t>
      </w:r>
      <w:r w:rsidR="00665BFF">
        <w:t>a</w:t>
      </w:r>
      <w:r w:rsidR="00665BFF" w:rsidRPr="00F371F8">
        <w:t xml:space="preserve"> </w:t>
      </w:r>
      <w:r w:rsidR="00665BFF">
        <w:t xml:space="preserve">kijelölt </w:t>
      </w:r>
      <w:r w:rsidR="00665BFF" w:rsidRPr="00F371F8">
        <w:t>független változók segítségével</w:t>
      </w:r>
      <w:r w:rsidR="00B712DF">
        <w:t xml:space="preserve"> </w:t>
      </w:r>
      <w:r w:rsidR="00B712DF" w:rsidRPr="009464F7">
        <w:rPr>
          <w:rFonts w:cstheme="minorHAnsi"/>
        </w:rPr>
        <w:t>(</w:t>
      </w:r>
      <w:r w:rsidR="00B712DF">
        <w:rPr>
          <w:rFonts w:cstheme="minorHAnsi"/>
        </w:rPr>
        <w:t>vö.</w:t>
      </w:r>
      <w:r w:rsidR="00B712DF" w:rsidRPr="009464F7">
        <w:rPr>
          <w:rFonts w:cstheme="minorHAnsi"/>
        </w:rPr>
        <w:t xml:space="preserve"> </w:t>
      </w:r>
      <w:proofErr w:type="spellStart"/>
      <w:r w:rsidR="00B712DF" w:rsidRPr="009464F7">
        <w:rPr>
          <w:rFonts w:cstheme="minorHAnsi"/>
        </w:rPr>
        <w:t>Tabachnick</w:t>
      </w:r>
      <w:proofErr w:type="spellEnd"/>
      <w:r w:rsidR="00B712DF" w:rsidRPr="009464F7">
        <w:rPr>
          <w:rFonts w:cstheme="minorHAnsi"/>
          <w:lang w:eastAsia="hu-HU"/>
        </w:rPr>
        <w:t xml:space="preserve"> és </w:t>
      </w:r>
      <w:proofErr w:type="spellStart"/>
      <w:r w:rsidR="00B712DF" w:rsidRPr="009464F7">
        <w:rPr>
          <w:rFonts w:cstheme="minorHAnsi"/>
        </w:rPr>
        <w:t>Fidell</w:t>
      </w:r>
      <w:proofErr w:type="spellEnd"/>
      <w:r w:rsidR="00B712DF" w:rsidRPr="009464F7">
        <w:rPr>
          <w:rFonts w:cstheme="minorHAnsi"/>
        </w:rPr>
        <w:t>, 2013, 10. fejezet)</w:t>
      </w:r>
      <w:r w:rsidR="00665BFF" w:rsidRPr="00F371F8">
        <w:t>.</w:t>
      </w:r>
      <w:r>
        <w:rPr>
          <w:rFonts w:cstheme="minorHAnsi"/>
        </w:rPr>
        <w:t xml:space="preserve"> </w:t>
      </w:r>
    </w:p>
    <w:p w:rsidR="00261E7D" w:rsidRDefault="00CA02EB" w:rsidP="003F1B72">
      <w:pPr>
        <w:spacing w:after="0" w:line="300" w:lineRule="atLeast"/>
        <w:ind w:firstLine="284"/>
        <w:jc w:val="both"/>
        <w:rPr>
          <w:rFonts w:cstheme="minorHAnsi"/>
        </w:rPr>
      </w:pPr>
      <w:r w:rsidRPr="009464F7">
        <w:rPr>
          <w:rFonts w:cstheme="minorHAnsi"/>
        </w:rPr>
        <w:t xml:space="preserve">BLR </w:t>
      </w:r>
      <w:r w:rsidR="00665BFF">
        <w:rPr>
          <w:rFonts w:cstheme="minorHAnsi"/>
        </w:rPr>
        <w:t>és</w:t>
      </w:r>
      <w:r w:rsidRPr="009464F7">
        <w:rPr>
          <w:rFonts w:cstheme="minorHAnsi"/>
        </w:rPr>
        <w:t xml:space="preserve"> </w:t>
      </w:r>
      <w:proofErr w:type="spellStart"/>
      <w:r w:rsidRPr="009464F7">
        <w:rPr>
          <w:rFonts w:cstheme="minorHAnsi"/>
        </w:rPr>
        <w:t>HierR</w:t>
      </w:r>
      <w:proofErr w:type="spellEnd"/>
      <w:r w:rsidR="00665BFF">
        <w:rPr>
          <w:rFonts w:cstheme="minorHAnsi"/>
        </w:rPr>
        <w:t xml:space="preserve"> mint regressziós elemzések nagyon hasonlóak, a különbségek a következők</w:t>
      </w:r>
      <w:r w:rsidRPr="009464F7">
        <w:rPr>
          <w:rFonts w:cstheme="minorHAnsi"/>
        </w:rPr>
        <w:t xml:space="preserve">. </w:t>
      </w:r>
      <w:r w:rsidR="00183357" w:rsidRPr="009464F7">
        <w:rPr>
          <w:rFonts w:cstheme="minorHAnsi"/>
        </w:rPr>
        <w:t>BLR</w:t>
      </w:r>
      <w:r w:rsidR="00665BFF">
        <w:rPr>
          <w:rFonts w:cstheme="minorHAnsi"/>
        </w:rPr>
        <w:t xml:space="preserve"> </w:t>
      </w:r>
      <w:r w:rsidR="00665BFF" w:rsidRPr="009464F7">
        <w:rPr>
          <w:rFonts w:cstheme="minorHAnsi"/>
        </w:rPr>
        <w:t>függő változó</w:t>
      </w:r>
      <w:r w:rsidR="00665BFF">
        <w:rPr>
          <w:rFonts w:cstheme="minorHAnsi"/>
        </w:rPr>
        <w:t>ja</w:t>
      </w:r>
      <w:r w:rsidR="00665BFF" w:rsidRPr="009464F7">
        <w:rPr>
          <w:rFonts w:cstheme="minorHAnsi"/>
        </w:rPr>
        <w:t xml:space="preserve"> </w:t>
      </w:r>
      <w:r w:rsidR="00665BFF">
        <w:rPr>
          <w:rFonts w:cstheme="minorHAnsi"/>
        </w:rPr>
        <w:t xml:space="preserve">csak </w:t>
      </w:r>
      <w:r w:rsidR="00665BFF" w:rsidRPr="00EC1D16">
        <w:rPr>
          <w:rFonts w:cstheme="minorHAnsi"/>
        </w:rPr>
        <w:t>kétérték</w:t>
      </w:r>
      <w:r w:rsidR="00665BFF">
        <w:rPr>
          <w:rFonts w:cstheme="minorHAnsi"/>
        </w:rPr>
        <w:t>ű</w:t>
      </w:r>
      <w:r w:rsidR="00665BFF" w:rsidRPr="009464F7">
        <w:rPr>
          <w:rFonts w:cstheme="minorHAnsi"/>
        </w:rPr>
        <w:t xml:space="preserve"> </w:t>
      </w:r>
      <w:r w:rsidR="00665BFF">
        <w:rPr>
          <w:rFonts w:cstheme="minorHAnsi"/>
        </w:rPr>
        <w:t>(</w:t>
      </w:r>
      <w:proofErr w:type="spellStart"/>
      <w:r w:rsidR="00665BFF" w:rsidRPr="009464F7">
        <w:rPr>
          <w:rFonts w:cstheme="minorHAnsi"/>
        </w:rPr>
        <w:t>dichot</w:t>
      </w:r>
      <w:r w:rsidR="00665BFF">
        <w:rPr>
          <w:rFonts w:cstheme="minorHAnsi"/>
        </w:rPr>
        <w:t>ó</w:t>
      </w:r>
      <w:r w:rsidR="00665BFF" w:rsidRPr="009464F7">
        <w:rPr>
          <w:rFonts w:cstheme="minorHAnsi"/>
        </w:rPr>
        <w:t>m</w:t>
      </w:r>
      <w:proofErr w:type="spellEnd"/>
      <w:r w:rsidR="00665BFF">
        <w:rPr>
          <w:rFonts w:cstheme="minorHAnsi"/>
        </w:rPr>
        <w:t>)</w:t>
      </w:r>
      <w:r w:rsidR="00183357" w:rsidRPr="009464F7">
        <w:rPr>
          <w:rFonts w:cstheme="minorHAnsi"/>
        </w:rPr>
        <w:t xml:space="preserve"> </w:t>
      </w:r>
      <w:r w:rsidR="00665BFF">
        <w:rPr>
          <w:rFonts w:cstheme="minorHAnsi"/>
        </w:rPr>
        <w:t>változó lehet</w:t>
      </w:r>
      <w:r w:rsidR="00183357" w:rsidRPr="009464F7">
        <w:rPr>
          <w:rFonts w:cstheme="minorHAnsi"/>
        </w:rPr>
        <w:t xml:space="preserve">. </w:t>
      </w:r>
      <w:r w:rsidR="003A0EA5" w:rsidRPr="009464F7">
        <w:rPr>
          <w:rFonts w:cstheme="minorHAnsi"/>
        </w:rPr>
        <w:t xml:space="preserve">A </w:t>
      </w:r>
      <w:r w:rsidR="0072728C" w:rsidRPr="009464F7">
        <w:rPr>
          <w:rFonts w:cstheme="minorHAnsi"/>
        </w:rPr>
        <w:t>független</w:t>
      </w:r>
      <w:r w:rsidRPr="009464F7">
        <w:rPr>
          <w:rFonts w:cstheme="minorHAnsi"/>
        </w:rPr>
        <w:t xml:space="preserve"> </w:t>
      </w:r>
      <w:r w:rsidR="00C457BD" w:rsidRPr="009464F7">
        <w:rPr>
          <w:rFonts w:cstheme="minorHAnsi"/>
        </w:rPr>
        <w:t>változók</w:t>
      </w:r>
      <w:r w:rsidRPr="009464F7">
        <w:rPr>
          <w:rFonts w:cstheme="minorHAnsi"/>
        </w:rPr>
        <w:t xml:space="preserve"> </w:t>
      </w:r>
      <w:r w:rsidR="00665BFF">
        <w:rPr>
          <w:rFonts w:cstheme="minorHAnsi"/>
        </w:rPr>
        <w:t xml:space="preserve">lehetnek folytonosak </w:t>
      </w:r>
      <w:r w:rsidR="00030ED9" w:rsidRPr="009464F7">
        <w:rPr>
          <w:rFonts w:cstheme="minorHAnsi"/>
        </w:rPr>
        <w:t>(</w:t>
      </w:r>
      <w:r w:rsidR="00665BFF">
        <w:rPr>
          <w:rFonts w:cstheme="minorHAnsi"/>
        </w:rPr>
        <w:t>ez az alapértelmezés</w:t>
      </w:r>
      <w:r w:rsidR="00030ED9" w:rsidRPr="009464F7">
        <w:rPr>
          <w:rFonts w:cstheme="minorHAnsi"/>
        </w:rPr>
        <w:t xml:space="preserve">) </w:t>
      </w:r>
      <w:r w:rsidR="00665BFF">
        <w:rPr>
          <w:rFonts w:cstheme="minorHAnsi"/>
        </w:rPr>
        <w:t>vagy</w:t>
      </w:r>
      <w:r w:rsidR="00183357" w:rsidRPr="009464F7">
        <w:rPr>
          <w:rFonts w:cstheme="minorHAnsi"/>
        </w:rPr>
        <w:t xml:space="preserve"> </w:t>
      </w:r>
      <w:r w:rsidR="00665BFF">
        <w:rPr>
          <w:rFonts w:cstheme="minorHAnsi"/>
        </w:rPr>
        <w:t>k</w:t>
      </w:r>
      <w:r w:rsidR="00183357" w:rsidRPr="009464F7">
        <w:rPr>
          <w:rFonts w:cstheme="minorHAnsi"/>
        </w:rPr>
        <w:t>ategori</w:t>
      </w:r>
      <w:r w:rsidR="00665BFF">
        <w:rPr>
          <w:rFonts w:cstheme="minorHAnsi"/>
        </w:rPr>
        <w:t>álisak</w:t>
      </w:r>
      <w:r w:rsidR="00183357" w:rsidRPr="009464F7">
        <w:rPr>
          <w:rFonts w:cstheme="minorHAnsi"/>
        </w:rPr>
        <w:t xml:space="preserve">. </w:t>
      </w:r>
      <w:r w:rsidR="00665BFF">
        <w:rPr>
          <w:rFonts w:cstheme="minorHAnsi"/>
        </w:rPr>
        <w:t>Utóbbi beállításnál ROP-R</w:t>
      </w:r>
      <w:r w:rsidR="00C22A6B">
        <w:rPr>
          <w:rFonts w:cstheme="minorHAnsi"/>
        </w:rPr>
        <w:t xml:space="preserve"> a változó minden talált értékére készít egy</w:t>
      </w:r>
      <w:r w:rsidR="00665BFF">
        <w:rPr>
          <w:rFonts w:cstheme="minorHAnsi"/>
        </w:rPr>
        <w:t xml:space="preserve"> </w:t>
      </w:r>
      <w:r w:rsidR="00C22A6B">
        <w:rPr>
          <w:rFonts w:cstheme="minorHAnsi"/>
        </w:rPr>
        <w:t>bináris</w:t>
      </w:r>
      <w:r w:rsidR="00261E7D">
        <w:rPr>
          <w:rFonts w:cstheme="minorHAnsi"/>
        </w:rPr>
        <w:t>,</w:t>
      </w:r>
      <w:r w:rsidR="00C22A6B">
        <w:rPr>
          <w:rFonts w:cstheme="minorHAnsi"/>
        </w:rPr>
        <w:t xml:space="preserve"> </w:t>
      </w:r>
      <w:proofErr w:type="spellStart"/>
      <w:r w:rsidR="00C22A6B">
        <w:rPr>
          <w:rFonts w:cstheme="minorHAnsi"/>
        </w:rPr>
        <w:t>dummy</w:t>
      </w:r>
      <w:proofErr w:type="spellEnd"/>
      <w:r w:rsidR="00C22A6B">
        <w:rPr>
          <w:rFonts w:cstheme="minorHAnsi"/>
        </w:rPr>
        <w:t xml:space="preserve"> változót</w:t>
      </w:r>
      <w:r w:rsidR="00BE76CE" w:rsidRPr="009464F7">
        <w:rPr>
          <w:rStyle w:val="Lbjegyzet-hivatkozs"/>
          <w:rFonts w:cstheme="minorHAnsi"/>
        </w:rPr>
        <w:footnoteReference w:id="6"/>
      </w:r>
      <w:r w:rsidR="009F07B7" w:rsidRPr="009464F7">
        <w:rPr>
          <w:rFonts w:cstheme="minorHAnsi"/>
        </w:rPr>
        <w:t>.</w:t>
      </w:r>
      <w:r w:rsidR="00261E7D">
        <w:rPr>
          <w:rFonts w:cstheme="minorHAnsi"/>
        </w:rPr>
        <w:t xml:space="preserve"> </w:t>
      </w:r>
    </w:p>
    <w:p w:rsidR="00CA7BA1" w:rsidRDefault="00261E7D" w:rsidP="003F1B72">
      <w:pPr>
        <w:spacing w:after="0" w:line="300" w:lineRule="atLeast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A </w:t>
      </w:r>
      <w:r w:rsidR="00CA7BA1">
        <w:rPr>
          <w:rFonts w:cstheme="minorHAnsi"/>
        </w:rPr>
        <w:t>BLR</w:t>
      </w:r>
      <w:r>
        <w:rPr>
          <w:rFonts w:cstheme="minorHAnsi"/>
        </w:rPr>
        <w:t xml:space="preserve"> </w:t>
      </w:r>
      <w:r w:rsidRPr="00C457BD">
        <w:rPr>
          <w:rFonts w:cstheme="minorHAnsi"/>
        </w:rPr>
        <w:t>model</w:t>
      </w:r>
      <w:r>
        <w:rPr>
          <w:rFonts w:cstheme="minorHAnsi"/>
        </w:rPr>
        <w:t>ljébe a blokkok egymás után, egyenként lépnek be</w:t>
      </w:r>
      <w:r w:rsidRPr="00C457BD">
        <w:rPr>
          <w:rFonts w:cstheme="minorHAnsi"/>
        </w:rPr>
        <w:t xml:space="preserve">. </w:t>
      </w:r>
      <w:r w:rsidR="00CA7BA1" w:rsidRPr="00EC1D16">
        <w:rPr>
          <w:rFonts w:cstheme="minorHAnsi"/>
        </w:rPr>
        <w:t xml:space="preserve">Végső modellként azt a legegyszerűbb modellt fogadjuk el, amely után már nem </w:t>
      </w:r>
      <w:r w:rsidR="00CA7BA1">
        <w:rPr>
          <w:rFonts w:cstheme="minorHAnsi"/>
        </w:rPr>
        <w:t>nő</w:t>
      </w:r>
      <w:r w:rsidR="00CA7BA1" w:rsidRPr="00EC1D16">
        <w:rPr>
          <w:rFonts w:cstheme="minorHAnsi"/>
        </w:rPr>
        <w:t xml:space="preserve"> szignifikánsan </w:t>
      </w:r>
      <w:r w:rsidR="00CA7BA1">
        <w:t xml:space="preserve">a </w:t>
      </w:r>
      <w:r w:rsidR="00CA7BA1" w:rsidRPr="00EC1D16">
        <w:rPr>
          <w:rFonts w:cstheme="minorHAnsi"/>
        </w:rPr>
        <w:t xml:space="preserve">független változók </w:t>
      </w:r>
      <w:r w:rsidR="00CA7BA1">
        <w:t>predikciós hatása, vagyis nem javul szignifikánsan a regressziós modell illeszkedése</w:t>
      </w:r>
      <w:r w:rsidR="00CA7BA1" w:rsidRPr="00EC1D16">
        <w:rPr>
          <w:rFonts w:cstheme="minorHAnsi"/>
        </w:rPr>
        <w:t xml:space="preserve">. </w:t>
      </w:r>
    </w:p>
    <w:p w:rsidR="00D208B5" w:rsidRPr="009464F7" w:rsidRDefault="00CA7BA1" w:rsidP="003F1B72">
      <w:pPr>
        <w:spacing w:after="0" w:line="300" w:lineRule="atLeast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Statisztikai algoritmusát tekintve </w:t>
      </w:r>
      <w:r w:rsidR="009F07B7" w:rsidRPr="009464F7">
        <w:rPr>
          <w:rFonts w:cstheme="minorHAnsi"/>
        </w:rPr>
        <w:t xml:space="preserve">BLR </w:t>
      </w:r>
      <w:r>
        <w:rPr>
          <w:rFonts w:cstheme="minorHAnsi"/>
        </w:rPr>
        <w:t>egy olyan többszörös</w:t>
      </w:r>
      <w:r w:rsidRPr="00C457BD">
        <w:rPr>
          <w:rFonts w:cstheme="minorHAnsi"/>
        </w:rPr>
        <w:t xml:space="preserve"> line</w:t>
      </w:r>
      <w:r>
        <w:rPr>
          <w:rFonts w:cstheme="minorHAnsi"/>
        </w:rPr>
        <w:t>á</w:t>
      </w:r>
      <w:r w:rsidRPr="00C457BD">
        <w:rPr>
          <w:rFonts w:cstheme="minorHAnsi"/>
        </w:rPr>
        <w:t>r</w:t>
      </w:r>
      <w:r>
        <w:rPr>
          <w:rFonts w:cstheme="minorHAnsi"/>
        </w:rPr>
        <w:t>is</w:t>
      </w:r>
      <w:r w:rsidRPr="00C457BD">
        <w:rPr>
          <w:rFonts w:cstheme="minorHAnsi"/>
        </w:rPr>
        <w:t xml:space="preserve"> regresszió</w:t>
      </w:r>
      <w:r>
        <w:rPr>
          <w:rFonts w:cstheme="minorHAnsi"/>
        </w:rPr>
        <w:t>,</w:t>
      </w:r>
      <w:r w:rsidR="009F07B7" w:rsidRPr="009464F7">
        <w:rPr>
          <w:rFonts w:cstheme="minorHAnsi"/>
        </w:rPr>
        <w:t xml:space="preserve"> a </w:t>
      </w:r>
      <w:r w:rsidR="0072728C" w:rsidRPr="009464F7">
        <w:rPr>
          <w:rFonts w:cstheme="minorHAnsi"/>
        </w:rPr>
        <w:t>függő</w:t>
      </w:r>
      <w:r w:rsidR="009F07B7" w:rsidRPr="009464F7">
        <w:rPr>
          <w:rFonts w:cstheme="minorHAnsi"/>
        </w:rPr>
        <w:t xml:space="preserve"> </w:t>
      </w:r>
      <w:r w:rsidR="0072728C" w:rsidRPr="009464F7">
        <w:rPr>
          <w:rFonts w:cstheme="minorHAnsi"/>
        </w:rPr>
        <w:t>változó</w:t>
      </w:r>
      <w:r w:rsidR="009F07B7" w:rsidRPr="009464F7">
        <w:rPr>
          <w:rFonts w:cstheme="minorHAnsi"/>
        </w:rPr>
        <w:t xml:space="preserve"> </w:t>
      </w:r>
      <w:r>
        <w:rPr>
          <w:rFonts w:cstheme="minorHAnsi"/>
        </w:rPr>
        <w:t xml:space="preserve">a kijelölt </w:t>
      </w:r>
      <w:r w:rsidRPr="009464F7">
        <w:rPr>
          <w:rFonts w:cstheme="minorHAnsi"/>
        </w:rPr>
        <w:t xml:space="preserve">függő változó </w:t>
      </w:r>
      <w:r>
        <w:rPr>
          <w:rFonts w:cstheme="minorHAnsi"/>
        </w:rPr>
        <w:t xml:space="preserve">nagyobbik értékéhez tartozó mintabeli arányának </w:t>
      </w:r>
      <w:proofErr w:type="spellStart"/>
      <w:r w:rsidR="009F07B7" w:rsidRPr="009464F7">
        <w:rPr>
          <w:rFonts w:cstheme="minorHAnsi"/>
        </w:rPr>
        <w:t>logit</w:t>
      </w:r>
      <w:r>
        <w:rPr>
          <w:rFonts w:cstheme="minorHAnsi"/>
        </w:rPr>
        <w:t>ja</w:t>
      </w:r>
      <w:proofErr w:type="spellEnd"/>
      <w:r>
        <w:rPr>
          <w:rFonts w:cstheme="minorHAnsi"/>
        </w:rPr>
        <w:t>, a</w:t>
      </w:r>
      <w:r w:rsidR="009F07B7" w:rsidRPr="009464F7">
        <w:rPr>
          <w:rFonts w:cstheme="minorHAnsi"/>
        </w:rPr>
        <w:t xml:space="preserve"> </w:t>
      </w:r>
      <w:r w:rsidR="0072728C" w:rsidRPr="009464F7">
        <w:rPr>
          <w:rFonts w:cstheme="minorHAnsi"/>
        </w:rPr>
        <w:t>független</w:t>
      </w:r>
      <w:r w:rsidR="00D208B5" w:rsidRPr="009464F7">
        <w:rPr>
          <w:rFonts w:cstheme="minorHAnsi"/>
        </w:rPr>
        <w:t xml:space="preserve"> </w:t>
      </w:r>
      <w:r w:rsidR="00C457BD" w:rsidRPr="009464F7">
        <w:rPr>
          <w:rFonts w:cstheme="minorHAnsi"/>
        </w:rPr>
        <w:t>változók</w:t>
      </w:r>
      <w:r>
        <w:rPr>
          <w:rFonts w:cstheme="minorHAnsi"/>
        </w:rPr>
        <w:t xml:space="preserve"> pedig az elemzéshez kiválasztott független változók</w:t>
      </w:r>
      <w:r w:rsidR="00B26314" w:rsidRPr="009464F7">
        <w:rPr>
          <w:rFonts w:cstheme="minorHAnsi"/>
        </w:rPr>
        <w:t xml:space="preserve"> </w:t>
      </w:r>
      <w:r>
        <w:rPr>
          <w:rFonts w:cstheme="minorHAnsi"/>
        </w:rPr>
        <w:t>(a k</w:t>
      </w:r>
      <w:r w:rsidRPr="009464F7">
        <w:rPr>
          <w:rFonts w:cstheme="minorHAnsi"/>
        </w:rPr>
        <w:t>ategori</w:t>
      </w:r>
      <w:r>
        <w:rPr>
          <w:rFonts w:cstheme="minorHAnsi"/>
        </w:rPr>
        <w:t xml:space="preserve">ális változókat természetesen a fentebb leírt módon </w:t>
      </w:r>
      <w:proofErr w:type="spellStart"/>
      <w:r>
        <w:rPr>
          <w:rFonts w:cstheme="minorHAnsi"/>
        </w:rPr>
        <w:t>binarizálva</w:t>
      </w:r>
      <w:proofErr w:type="spellEnd"/>
      <w:r w:rsidR="009F07B7" w:rsidRPr="009464F7">
        <w:rPr>
          <w:rFonts w:cstheme="minorHAnsi"/>
        </w:rPr>
        <w:t>)</w:t>
      </w:r>
      <w:r w:rsidR="00183357" w:rsidRPr="009464F7">
        <w:rPr>
          <w:rFonts w:cstheme="minorHAnsi"/>
        </w:rPr>
        <w:t>.</w:t>
      </w:r>
      <w:r w:rsidR="00734BC9" w:rsidRPr="009464F7">
        <w:rPr>
          <w:rFonts w:cstheme="minorHAnsi"/>
        </w:rPr>
        <w:t xml:space="preserve"> </w:t>
      </w:r>
      <w:r w:rsidR="00B712DF">
        <w:rPr>
          <w:rFonts w:cstheme="minorHAnsi"/>
        </w:rPr>
        <w:t>A logit</w:t>
      </w:r>
      <w:r w:rsidR="00803F26">
        <w:rPr>
          <w:rFonts w:cstheme="minorHAnsi"/>
        </w:rPr>
        <w:t>-</w:t>
      </w:r>
      <w:proofErr w:type="spellStart"/>
      <w:r w:rsidR="00B712DF">
        <w:rPr>
          <w:rFonts w:cstheme="minorHAnsi"/>
        </w:rPr>
        <w:t>tal</w:t>
      </w:r>
      <w:proofErr w:type="spellEnd"/>
      <w:r w:rsidR="00B712DF">
        <w:rPr>
          <w:rFonts w:cstheme="minorHAnsi"/>
        </w:rPr>
        <w:t xml:space="preserve"> kapcsolatban megjegyezzük, hogy ha</w:t>
      </w:r>
      <w:r w:rsidR="00734BC9" w:rsidRPr="009464F7">
        <w:rPr>
          <w:rFonts w:cstheme="minorHAnsi"/>
        </w:rPr>
        <w:t xml:space="preserve"> </w:t>
      </w:r>
      <w:r w:rsidR="008C6D89" w:rsidRPr="00B712DF">
        <w:rPr>
          <w:rFonts w:cstheme="minorHAnsi"/>
          <w:i/>
        </w:rPr>
        <w:t>p</w:t>
      </w:r>
      <w:r w:rsidR="008C6D89" w:rsidRPr="009464F7">
        <w:rPr>
          <w:rFonts w:cstheme="minorHAnsi"/>
        </w:rPr>
        <w:t xml:space="preserve"> </w:t>
      </w:r>
      <w:r w:rsidR="00B712DF">
        <w:rPr>
          <w:rFonts w:cstheme="minorHAnsi"/>
        </w:rPr>
        <w:t>egy tetszőleges szám</w:t>
      </w:r>
      <w:r w:rsidR="008C6D89" w:rsidRPr="009464F7">
        <w:rPr>
          <w:rFonts w:cstheme="minorHAnsi"/>
        </w:rPr>
        <w:t xml:space="preserve"> 0 </w:t>
      </w:r>
      <w:r w:rsidR="00B712DF">
        <w:rPr>
          <w:rFonts w:cstheme="minorHAnsi"/>
        </w:rPr>
        <w:t>és</w:t>
      </w:r>
      <w:r w:rsidR="008C6D89" w:rsidRPr="009464F7">
        <w:rPr>
          <w:rFonts w:cstheme="minorHAnsi"/>
        </w:rPr>
        <w:t xml:space="preserve"> 1</w:t>
      </w:r>
      <w:r w:rsidR="00B712DF">
        <w:rPr>
          <w:rFonts w:cstheme="minorHAnsi"/>
        </w:rPr>
        <w:t xml:space="preserve"> között (a mintabeli arányok mindig ilyenek)</w:t>
      </w:r>
      <w:r w:rsidR="008C6D89" w:rsidRPr="009464F7">
        <w:rPr>
          <w:rFonts w:cstheme="minorHAnsi"/>
        </w:rPr>
        <w:t>,</w:t>
      </w:r>
      <w:r w:rsidR="00B712DF">
        <w:rPr>
          <w:rFonts w:cstheme="minorHAnsi"/>
        </w:rPr>
        <w:t xml:space="preserve"> akkor</w:t>
      </w:r>
      <w:r w:rsidR="008C6D89" w:rsidRPr="009464F7">
        <w:rPr>
          <w:rFonts w:cstheme="minorHAnsi"/>
        </w:rPr>
        <w:t xml:space="preserve"> </w:t>
      </w:r>
    </w:p>
    <w:p w:rsidR="00D208B5" w:rsidRPr="009464F7" w:rsidRDefault="008C6D89" w:rsidP="003F1B72">
      <w:pPr>
        <w:spacing w:before="120" w:after="120" w:line="300" w:lineRule="atLeast"/>
        <w:jc w:val="center"/>
        <w:rPr>
          <w:rFonts w:cstheme="minorHAnsi"/>
        </w:rPr>
      </w:pPr>
      <w:proofErr w:type="spellStart"/>
      <w:proofErr w:type="gramStart"/>
      <w:r w:rsidRPr="009464F7">
        <w:rPr>
          <w:rFonts w:cstheme="minorHAnsi"/>
        </w:rPr>
        <w:t>odds</w:t>
      </w:r>
      <w:proofErr w:type="spellEnd"/>
      <w:r w:rsidRPr="009464F7">
        <w:rPr>
          <w:rFonts w:cstheme="minorHAnsi"/>
        </w:rPr>
        <w:t>(</w:t>
      </w:r>
      <w:proofErr w:type="gramEnd"/>
      <w:r w:rsidRPr="00B712DF">
        <w:rPr>
          <w:rFonts w:cstheme="minorHAnsi"/>
          <w:i/>
        </w:rPr>
        <w:t>p</w:t>
      </w:r>
      <w:r w:rsidRPr="009464F7">
        <w:rPr>
          <w:rFonts w:cstheme="minorHAnsi"/>
        </w:rPr>
        <w:t xml:space="preserve">) = </w:t>
      </w:r>
      <w:r w:rsidRPr="00B712DF">
        <w:rPr>
          <w:rFonts w:cstheme="minorHAnsi"/>
          <w:i/>
        </w:rPr>
        <w:t>p</w:t>
      </w:r>
      <w:r w:rsidRPr="009464F7">
        <w:rPr>
          <w:rFonts w:cstheme="minorHAnsi"/>
        </w:rPr>
        <w:t xml:space="preserve">/(1 </w:t>
      </w:r>
      <w:r w:rsidRPr="009464F7">
        <w:rPr>
          <w:rFonts w:cstheme="minorHAnsi"/>
        </w:rPr>
        <w:sym w:font="Symbol" w:char="F02D"/>
      </w:r>
      <w:r w:rsidRPr="009464F7">
        <w:rPr>
          <w:rFonts w:cstheme="minorHAnsi"/>
        </w:rPr>
        <w:t xml:space="preserve"> </w:t>
      </w:r>
      <w:r w:rsidRPr="00B712DF">
        <w:rPr>
          <w:rFonts w:cstheme="minorHAnsi"/>
          <w:i/>
        </w:rPr>
        <w:t>p</w:t>
      </w:r>
      <w:r w:rsidR="00D208B5" w:rsidRPr="009464F7">
        <w:rPr>
          <w:rFonts w:cstheme="minorHAnsi"/>
        </w:rPr>
        <w:t>)</w:t>
      </w:r>
      <w:r w:rsidRPr="009464F7">
        <w:rPr>
          <w:rFonts w:cstheme="minorHAnsi"/>
        </w:rPr>
        <w:t xml:space="preserve"> </w:t>
      </w:r>
      <w:r w:rsidR="00A26E2E">
        <w:rPr>
          <w:rFonts w:cstheme="minorHAnsi"/>
        </w:rPr>
        <w:t xml:space="preserve"> </w:t>
      </w:r>
      <w:r w:rsidR="00B712DF">
        <w:rPr>
          <w:rFonts w:cstheme="minorHAnsi"/>
        </w:rPr>
        <w:t>és</w:t>
      </w:r>
      <w:r w:rsidRPr="009464F7">
        <w:rPr>
          <w:rFonts w:cstheme="minorHAnsi"/>
        </w:rPr>
        <w:t xml:space="preserve"> </w:t>
      </w:r>
      <w:r w:rsidR="00A26E2E">
        <w:rPr>
          <w:rFonts w:cstheme="minorHAnsi"/>
        </w:rPr>
        <w:t xml:space="preserve"> </w:t>
      </w:r>
      <w:r w:rsidRPr="009464F7">
        <w:rPr>
          <w:rFonts w:cstheme="minorHAnsi"/>
        </w:rPr>
        <w:t>logit(</w:t>
      </w:r>
      <w:r w:rsidRPr="00B712DF">
        <w:rPr>
          <w:rFonts w:cstheme="minorHAnsi"/>
          <w:i/>
        </w:rPr>
        <w:t>p</w:t>
      </w:r>
      <w:r w:rsidRPr="009464F7">
        <w:rPr>
          <w:rFonts w:cstheme="minorHAnsi"/>
        </w:rPr>
        <w:t xml:space="preserve">) = </w:t>
      </w:r>
      <w:proofErr w:type="spellStart"/>
      <w:r w:rsidR="00B712DF">
        <w:rPr>
          <w:rFonts w:cstheme="minorHAnsi"/>
        </w:rPr>
        <w:t>ln</w:t>
      </w:r>
      <w:proofErr w:type="spellEnd"/>
      <w:r w:rsidRPr="009464F7">
        <w:rPr>
          <w:rFonts w:cstheme="minorHAnsi"/>
        </w:rPr>
        <w:t>(</w:t>
      </w:r>
      <w:proofErr w:type="spellStart"/>
      <w:r w:rsidRPr="009464F7">
        <w:rPr>
          <w:rFonts w:cstheme="minorHAnsi"/>
        </w:rPr>
        <w:t>odds</w:t>
      </w:r>
      <w:proofErr w:type="spellEnd"/>
      <w:r w:rsidRPr="009464F7">
        <w:rPr>
          <w:rFonts w:cstheme="minorHAnsi"/>
        </w:rPr>
        <w:t>(</w:t>
      </w:r>
      <w:r w:rsidRPr="00B712DF">
        <w:rPr>
          <w:rFonts w:cstheme="minorHAnsi"/>
          <w:i/>
        </w:rPr>
        <w:t>p</w:t>
      </w:r>
      <w:r w:rsidRPr="009464F7">
        <w:rPr>
          <w:rFonts w:cstheme="minorHAnsi"/>
        </w:rPr>
        <w:t>)),</w:t>
      </w:r>
    </w:p>
    <w:p w:rsidR="00183357" w:rsidRPr="009464F7" w:rsidRDefault="00B712DF" w:rsidP="003F1B72">
      <w:p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>ahol</w:t>
      </w:r>
      <w:r w:rsidR="008C6D89" w:rsidRPr="009464F7">
        <w:rPr>
          <w:rFonts w:cstheme="minorHAnsi"/>
        </w:rPr>
        <w:t xml:space="preserve"> </w:t>
      </w:r>
      <w:proofErr w:type="spellStart"/>
      <w:r w:rsidR="008C6D89" w:rsidRPr="00B712DF">
        <w:rPr>
          <w:rFonts w:cstheme="minorHAnsi"/>
          <w:i/>
        </w:rPr>
        <w:t>l</w:t>
      </w:r>
      <w:r w:rsidRPr="00B712DF">
        <w:rPr>
          <w:rFonts w:cstheme="minorHAnsi"/>
          <w:i/>
        </w:rPr>
        <w:t>n</w:t>
      </w:r>
      <w:proofErr w:type="spellEnd"/>
      <w:r w:rsidR="008C6D89" w:rsidRPr="009464F7">
        <w:rPr>
          <w:rFonts w:cstheme="minorHAnsi"/>
        </w:rPr>
        <w:t xml:space="preserve"> </w:t>
      </w:r>
      <w:r>
        <w:rPr>
          <w:rFonts w:cstheme="minorHAnsi"/>
        </w:rPr>
        <w:t>a természetes</w:t>
      </w:r>
      <w:r w:rsidR="008C6D89" w:rsidRPr="009464F7">
        <w:rPr>
          <w:rFonts w:cstheme="minorHAnsi"/>
        </w:rPr>
        <w:t xml:space="preserve"> (</w:t>
      </w:r>
      <w:proofErr w:type="gramStart"/>
      <w:r w:rsidR="008C6D89" w:rsidRPr="00803F26">
        <w:rPr>
          <w:rFonts w:cstheme="minorHAnsi"/>
          <w:i/>
        </w:rPr>
        <w:t>e</w:t>
      </w:r>
      <w:proofErr w:type="gramEnd"/>
      <w:r w:rsidR="008C6D89" w:rsidRPr="009464F7">
        <w:rPr>
          <w:rFonts w:cstheme="minorHAnsi"/>
        </w:rPr>
        <w:t xml:space="preserve"> </w:t>
      </w:r>
      <w:r>
        <w:rPr>
          <w:rFonts w:cstheme="minorHAnsi"/>
        </w:rPr>
        <w:t>alapú</w:t>
      </w:r>
      <w:r w:rsidR="008C6D89" w:rsidRPr="009464F7">
        <w:rPr>
          <w:rFonts w:cstheme="minorHAnsi"/>
        </w:rPr>
        <w:t>) logaritm</w:t>
      </w:r>
      <w:r>
        <w:rPr>
          <w:rFonts w:cstheme="minorHAnsi"/>
        </w:rPr>
        <w:t>us</w:t>
      </w:r>
      <w:r w:rsidR="008C6D89" w:rsidRPr="009464F7">
        <w:rPr>
          <w:rFonts w:cstheme="minorHAnsi"/>
        </w:rPr>
        <w:t>.</w:t>
      </w:r>
    </w:p>
    <w:p w:rsidR="005E693F" w:rsidRPr="009464F7" w:rsidRDefault="00803F26" w:rsidP="003F1B72">
      <w:pPr>
        <w:spacing w:after="0" w:line="300" w:lineRule="atLeast"/>
        <w:ind w:firstLine="284"/>
        <w:jc w:val="both"/>
        <w:rPr>
          <w:rFonts w:cstheme="minorHAnsi"/>
        </w:rPr>
      </w:pPr>
      <w:r w:rsidRPr="009464F7">
        <w:rPr>
          <w:rFonts w:cstheme="minorHAnsi"/>
        </w:rPr>
        <w:t xml:space="preserve">BLR </w:t>
      </w:r>
      <w:r w:rsidR="003A0EA5" w:rsidRPr="009464F7">
        <w:rPr>
          <w:rFonts w:cstheme="minorHAnsi"/>
        </w:rPr>
        <w:t>eredménylist</w:t>
      </w:r>
      <w:r>
        <w:rPr>
          <w:rFonts w:cstheme="minorHAnsi"/>
        </w:rPr>
        <w:t>áj</w:t>
      </w:r>
      <w:r w:rsidR="003A0EA5" w:rsidRPr="009464F7">
        <w:rPr>
          <w:rFonts w:cstheme="minorHAnsi"/>
        </w:rPr>
        <w:t xml:space="preserve">a </w:t>
      </w:r>
      <w:r>
        <w:rPr>
          <w:rFonts w:cstheme="minorHAnsi"/>
        </w:rPr>
        <w:t>nagyon hasonlít</w:t>
      </w:r>
      <w:r w:rsidR="0018745E" w:rsidRPr="009464F7">
        <w:rPr>
          <w:rFonts w:cstheme="minorHAnsi"/>
        </w:rPr>
        <w:t xml:space="preserve"> </w:t>
      </w:r>
      <w:proofErr w:type="spellStart"/>
      <w:r w:rsidR="0018745E" w:rsidRPr="009464F7">
        <w:rPr>
          <w:rFonts w:cstheme="minorHAnsi"/>
        </w:rPr>
        <w:t>HierR</w:t>
      </w:r>
      <w:proofErr w:type="spellEnd"/>
      <w:r>
        <w:rPr>
          <w:rFonts w:cstheme="minorHAnsi"/>
        </w:rPr>
        <w:t xml:space="preserve"> </w:t>
      </w:r>
      <w:r w:rsidRPr="00945933">
        <w:rPr>
          <w:rFonts w:cstheme="minorHAnsi"/>
        </w:rPr>
        <w:t>eredménylist</w:t>
      </w:r>
      <w:r>
        <w:rPr>
          <w:rFonts w:cstheme="minorHAnsi"/>
        </w:rPr>
        <w:t>ájára, ahol</w:t>
      </w:r>
      <w:r w:rsidRPr="00803F26">
        <w:rPr>
          <w:rFonts w:cstheme="minorHAnsi"/>
        </w:rPr>
        <w:t xml:space="preserve"> </w:t>
      </w:r>
      <w:r>
        <w:rPr>
          <w:rFonts w:cstheme="minorHAnsi"/>
        </w:rPr>
        <w:t>minden belépő</w:t>
      </w:r>
      <w:r w:rsidRPr="00C457BD">
        <w:rPr>
          <w:rFonts w:cstheme="minorHAnsi"/>
        </w:rPr>
        <w:t xml:space="preserve"> blo</w:t>
      </w:r>
      <w:r>
        <w:rPr>
          <w:rFonts w:cstheme="minorHAnsi"/>
        </w:rPr>
        <w:t>k</w:t>
      </w:r>
      <w:r w:rsidRPr="00C457BD">
        <w:rPr>
          <w:rFonts w:cstheme="minorHAnsi"/>
        </w:rPr>
        <w:t>k</w:t>
      </w:r>
      <w:r>
        <w:rPr>
          <w:rFonts w:cstheme="minorHAnsi"/>
        </w:rPr>
        <w:t xml:space="preserve"> esetén az alábbi</w:t>
      </w:r>
      <w:r w:rsidRPr="00C457BD">
        <w:rPr>
          <w:rFonts w:cstheme="minorHAnsi"/>
        </w:rPr>
        <w:t xml:space="preserve"> statis</w:t>
      </w:r>
      <w:r>
        <w:rPr>
          <w:rFonts w:cstheme="minorHAnsi"/>
        </w:rPr>
        <w:t>z</w:t>
      </w:r>
      <w:r w:rsidRPr="00C457BD">
        <w:rPr>
          <w:rFonts w:cstheme="minorHAnsi"/>
        </w:rPr>
        <w:t>ti</w:t>
      </w:r>
      <w:r>
        <w:rPr>
          <w:rFonts w:cstheme="minorHAnsi"/>
        </w:rPr>
        <w:t>kai</w:t>
      </w:r>
      <w:r w:rsidRPr="00C457BD">
        <w:rPr>
          <w:rFonts w:cstheme="minorHAnsi"/>
        </w:rPr>
        <w:t xml:space="preserve"> </w:t>
      </w:r>
      <w:r>
        <w:rPr>
          <w:rFonts w:cstheme="minorHAnsi"/>
        </w:rPr>
        <w:t>mutatók</w:t>
      </w:r>
      <w:r w:rsidRPr="00C457BD">
        <w:rPr>
          <w:rFonts w:cstheme="minorHAnsi"/>
        </w:rPr>
        <w:t xml:space="preserve"> </w:t>
      </w:r>
      <w:r>
        <w:rPr>
          <w:rFonts w:cstheme="minorHAnsi"/>
        </w:rPr>
        <w:t>láthatók</w:t>
      </w:r>
      <w:r w:rsidR="0018745E" w:rsidRPr="009464F7">
        <w:rPr>
          <w:rFonts w:cstheme="minorHAnsi"/>
        </w:rPr>
        <w:t>.</w:t>
      </w:r>
    </w:p>
    <w:p w:rsidR="000C5173" w:rsidRPr="009464F7" w:rsidRDefault="000C5173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 w:rsidRPr="009464F7">
        <w:rPr>
          <w:rFonts w:cstheme="minorHAnsi"/>
        </w:rPr>
        <w:t>AIC</w:t>
      </w:r>
      <w:r w:rsidR="00B4120B" w:rsidRPr="009464F7">
        <w:rPr>
          <w:rFonts w:cstheme="minorHAnsi"/>
        </w:rPr>
        <w:t xml:space="preserve">: </w:t>
      </w:r>
      <w:r w:rsidR="00B4120B" w:rsidRPr="00B4120B">
        <w:rPr>
          <w:rFonts w:cstheme="minorHAnsi"/>
        </w:rPr>
        <w:t xml:space="preserve"> </w:t>
      </w:r>
      <w:r w:rsidR="000F3E39">
        <w:rPr>
          <w:rFonts w:cstheme="minorHAnsi"/>
        </w:rPr>
        <w:t>a</w:t>
      </w:r>
      <w:r w:rsidR="00B4120B">
        <w:rPr>
          <w:rFonts w:cstheme="minorHAnsi"/>
        </w:rPr>
        <w:t xml:space="preserve"> </w:t>
      </w:r>
      <w:proofErr w:type="gramStart"/>
      <w:r w:rsidR="00B4120B">
        <w:rPr>
          <w:rFonts w:cstheme="minorHAnsi"/>
        </w:rPr>
        <w:t>k</w:t>
      </w:r>
      <w:r w:rsidR="00B4120B" w:rsidRPr="009464F7">
        <w:rPr>
          <w:rFonts w:cstheme="minorHAnsi"/>
        </w:rPr>
        <w:t>umulat</w:t>
      </w:r>
      <w:r w:rsidR="00B4120B">
        <w:rPr>
          <w:rFonts w:cstheme="minorHAnsi"/>
        </w:rPr>
        <w:t>í</w:t>
      </w:r>
      <w:r w:rsidR="00B4120B" w:rsidRPr="009464F7">
        <w:rPr>
          <w:rFonts w:cstheme="minorHAnsi"/>
        </w:rPr>
        <w:t>v</w:t>
      </w:r>
      <w:proofErr w:type="gramEnd"/>
      <w:r w:rsidR="00B4120B" w:rsidRPr="009464F7">
        <w:rPr>
          <w:rFonts w:cstheme="minorHAnsi"/>
        </w:rPr>
        <w:t xml:space="preserve"> BLR model</w:t>
      </w:r>
      <w:r w:rsidR="00B4120B">
        <w:rPr>
          <w:rFonts w:cstheme="minorHAnsi"/>
        </w:rPr>
        <w:t xml:space="preserve">lhez tartozó </w:t>
      </w:r>
      <w:proofErr w:type="spellStart"/>
      <w:r w:rsidRPr="009464F7">
        <w:rPr>
          <w:rFonts w:cstheme="minorHAnsi"/>
        </w:rPr>
        <w:t>Akaike</w:t>
      </w:r>
      <w:proofErr w:type="spellEnd"/>
      <w:r w:rsidR="000F3E39">
        <w:rPr>
          <w:rFonts w:cstheme="minorHAnsi"/>
        </w:rPr>
        <w:t>-féle</w:t>
      </w:r>
      <w:r w:rsidRPr="009464F7">
        <w:rPr>
          <w:rFonts w:cstheme="minorHAnsi"/>
        </w:rPr>
        <w:t xml:space="preserve"> </w:t>
      </w:r>
      <w:r w:rsidR="00B4120B">
        <w:rPr>
          <w:rFonts w:cstheme="minorHAnsi"/>
        </w:rPr>
        <w:t>i</w:t>
      </w:r>
      <w:r w:rsidRPr="009464F7">
        <w:rPr>
          <w:rFonts w:cstheme="minorHAnsi"/>
        </w:rPr>
        <w:t>nform</w:t>
      </w:r>
      <w:r w:rsidR="000F3E39">
        <w:rPr>
          <w:rFonts w:cstheme="minorHAnsi"/>
        </w:rPr>
        <w:t>ációs kritérium.</w:t>
      </w:r>
    </w:p>
    <w:p w:rsidR="005E693F" w:rsidRPr="009464F7" w:rsidRDefault="005E693F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 w:rsidRPr="009464F7">
        <w:rPr>
          <w:rFonts w:cstheme="minorHAnsi"/>
        </w:rPr>
        <w:t xml:space="preserve">R2-McF: </w:t>
      </w:r>
      <w:r w:rsidR="000F3E39">
        <w:rPr>
          <w:rFonts w:cstheme="minorHAnsi"/>
        </w:rPr>
        <w:t xml:space="preserve">a </w:t>
      </w:r>
      <w:proofErr w:type="gramStart"/>
      <w:r w:rsidR="000F3E39">
        <w:rPr>
          <w:rFonts w:cstheme="minorHAnsi"/>
        </w:rPr>
        <w:t>k</w:t>
      </w:r>
      <w:r w:rsidR="000F3E39" w:rsidRPr="009464F7">
        <w:rPr>
          <w:rFonts w:cstheme="minorHAnsi"/>
        </w:rPr>
        <w:t>umulat</w:t>
      </w:r>
      <w:r w:rsidR="000F3E39">
        <w:rPr>
          <w:rFonts w:cstheme="minorHAnsi"/>
        </w:rPr>
        <w:t>í</w:t>
      </w:r>
      <w:r w:rsidR="000F3E39" w:rsidRPr="009464F7">
        <w:rPr>
          <w:rFonts w:cstheme="minorHAnsi"/>
        </w:rPr>
        <w:t>v</w:t>
      </w:r>
      <w:proofErr w:type="gramEnd"/>
      <w:r w:rsidR="000F3E39" w:rsidRPr="009464F7">
        <w:rPr>
          <w:rFonts w:cstheme="minorHAnsi"/>
        </w:rPr>
        <w:t xml:space="preserve"> BLR model</w:t>
      </w:r>
      <w:r w:rsidR="000F3E39">
        <w:rPr>
          <w:rFonts w:cstheme="minorHAnsi"/>
        </w:rPr>
        <w:t xml:space="preserve">lhez tartozó </w:t>
      </w:r>
      <w:proofErr w:type="spellStart"/>
      <w:r w:rsidRPr="009464F7">
        <w:rPr>
          <w:rFonts w:cstheme="minorHAnsi"/>
        </w:rPr>
        <w:t>McFadden</w:t>
      </w:r>
      <w:proofErr w:type="spellEnd"/>
      <w:r w:rsidR="000F3E39">
        <w:rPr>
          <w:rFonts w:cstheme="minorHAnsi"/>
        </w:rPr>
        <w:t>-féle</w:t>
      </w:r>
      <w:r w:rsidRPr="009464F7">
        <w:rPr>
          <w:rFonts w:cstheme="minorHAnsi"/>
        </w:rPr>
        <w:t xml:space="preserve"> </w:t>
      </w:r>
      <w:proofErr w:type="spellStart"/>
      <w:r w:rsidRPr="009464F7">
        <w:rPr>
          <w:rFonts w:cstheme="minorHAnsi"/>
        </w:rPr>
        <w:t>ps</w:t>
      </w:r>
      <w:r w:rsidR="000F3E39">
        <w:rPr>
          <w:rFonts w:cstheme="minorHAnsi"/>
        </w:rPr>
        <w:t>z</w:t>
      </w:r>
      <w:r w:rsidRPr="009464F7">
        <w:rPr>
          <w:rFonts w:cstheme="minorHAnsi"/>
        </w:rPr>
        <w:t>eudo</w:t>
      </w:r>
      <w:proofErr w:type="spellEnd"/>
      <w:r w:rsidRPr="009464F7">
        <w:rPr>
          <w:rFonts w:cstheme="minorHAnsi"/>
        </w:rPr>
        <w:t xml:space="preserve"> </w:t>
      </w:r>
      <w:r w:rsidRPr="000F3E39">
        <w:rPr>
          <w:rFonts w:cstheme="minorHAnsi"/>
          <w:i/>
        </w:rPr>
        <w:t>R</w:t>
      </w:r>
      <w:r w:rsidRPr="009464F7">
        <w:rPr>
          <w:rFonts w:cstheme="minorHAnsi"/>
          <w:vertAlign w:val="superscript"/>
        </w:rPr>
        <w:t>2</w:t>
      </w:r>
      <w:r w:rsidR="000F3E39">
        <w:rPr>
          <w:rFonts w:cstheme="minorHAnsi"/>
        </w:rPr>
        <w:t>.</w:t>
      </w:r>
    </w:p>
    <w:p w:rsidR="005E693F" w:rsidRPr="009464F7" w:rsidRDefault="005E693F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 w:rsidRPr="009464F7">
        <w:rPr>
          <w:rFonts w:cstheme="minorHAnsi"/>
        </w:rPr>
        <w:t xml:space="preserve">R2-CS: </w:t>
      </w:r>
      <w:r w:rsidR="000F3E39">
        <w:rPr>
          <w:rFonts w:cstheme="minorHAnsi"/>
        </w:rPr>
        <w:t xml:space="preserve">a </w:t>
      </w:r>
      <w:proofErr w:type="gramStart"/>
      <w:r w:rsidR="000F3E39">
        <w:rPr>
          <w:rFonts w:cstheme="minorHAnsi"/>
        </w:rPr>
        <w:t>k</w:t>
      </w:r>
      <w:r w:rsidR="000F3E39" w:rsidRPr="009464F7">
        <w:rPr>
          <w:rFonts w:cstheme="minorHAnsi"/>
        </w:rPr>
        <w:t>umulat</w:t>
      </w:r>
      <w:r w:rsidR="000F3E39">
        <w:rPr>
          <w:rFonts w:cstheme="minorHAnsi"/>
        </w:rPr>
        <w:t>í</w:t>
      </w:r>
      <w:r w:rsidR="000F3E39" w:rsidRPr="009464F7">
        <w:rPr>
          <w:rFonts w:cstheme="minorHAnsi"/>
        </w:rPr>
        <w:t>v</w:t>
      </w:r>
      <w:proofErr w:type="gramEnd"/>
      <w:r w:rsidR="000F3E39" w:rsidRPr="009464F7">
        <w:rPr>
          <w:rFonts w:cstheme="minorHAnsi"/>
        </w:rPr>
        <w:t xml:space="preserve"> BLR model</w:t>
      </w:r>
      <w:r w:rsidR="000F3E39">
        <w:rPr>
          <w:rFonts w:cstheme="minorHAnsi"/>
        </w:rPr>
        <w:t xml:space="preserve">lhez tartozó </w:t>
      </w:r>
      <w:proofErr w:type="spellStart"/>
      <w:r w:rsidRPr="009464F7">
        <w:rPr>
          <w:rFonts w:cstheme="minorHAnsi"/>
        </w:rPr>
        <w:t>Cox</w:t>
      </w:r>
      <w:proofErr w:type="spellEnd"/>
      <w:r w:rsidRPr="009464F7">
        <w:rPr>
          <w:rFonts w:cstheme="minorHAnsi"/>
        </w:rPr>
        <w:t xml:space="preserve"> </w:t>
      </w:r>
      <w:r w:rsidR="000F3E39">
        <w:rPr>
          <w:rFonts w:cstheme="minorHAnsi"/>
        </w:rPr>
        <w:t>és</w:t>
      </w:r>
      <w:r w:rsidRPr="009464F7">
        <w:rPr>
          <w:rFonts w:cstheme="minorHAnsi"/>
        </w:rPr>
        <w:t xml:space="preserve"> </w:t>
      </w:r>
      <w:proofErr w:type="spellStart"/>
      <w:r w:rsidRPr="009464F7">
        <w:rPr>
          <w:rFonts w:cstheme="minorHAnsi"/>
        </w:rPr>
        <w:t>Snell</w:t>
      </w:r>
      <w:proofErr w:type="spellEnd"/>
      <w:r w:rsidR="000F3E39">
        <w:rPr>
          <w:rFonts w:cstheme="minorHAnsi"/>
        </w:rPr>
        <w:t>-féle</w:t>
      </w:r>
      <w:r w:rsidRPr="009464F7">
        <w:rPr>
          <w:rFonts w:cstheme="minorHAnsi"/>
        </w:rPr>
        <w:t xml:space="preserve"> </w:t>
      </w:r>
      <w:proofErr w:type="spellStart"/>
      <w:r w:rsidRPr="009464F7">
        <w:rPr>
          <w:rFonts w:cstheme="minorHAnsi"/>
        </w:rPr>
        <w:t>ps</w:t>
      </w:r>
      <w:r w:rsidR="000F3E39">
        <w:rPr>
          <w:rFonts w:cstheme="minorHAnsi"/>
        </w:rPr>
        <w:t>z</w:t>
      </w:r>
      <w:r w:rsidRPr="009464F7">
        <w:rPr>
          <w:rFonts w:cstheme="minorHAnsi"/>
        </w:rPr>
        <w:t>eudo</w:t>
      </w:r>
      <w:proofErr w:type="spellEnd"/>
      <w:r w:rsidRPr="009464F7">
        <w:rPr>
          <w:rFonts w:cstheme="minorHAnsi"/>
        </w:rPr>
        <w:t xml:space="preserve"> </w:t>
      </w:r>
      <w:r w:rsidRPr="000F3E39">
        <w:rPr>
          <w:rFonts w:cstheme="minorHAnsi"/>
          <w:i/>
        </w:rPr>
        <w:t>R</w:t>
      </w:r>
      <w:r w:rsidRPr="009464F7">
        <w:rPr>
          <w:rFonts w:cstheme="minorHAnsi"/>
          <w:vertAlign w:val="superscript"/>
        </w:rPr>
        <w:t>2</w:t>
      </w:r>
      <w:r w:rsidR="000F3E39">
        <w:rPr>
          <w:rFonts w:cstheme="minorHAnsi"/>
        </w:rPr>
        <w:t>.</w:t>
      </w:r>
    </w:p>
    <w:p w:rsidR="005E693F" w:rsidRPr="009464F7" w:rsidRDefault="00EA1251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 w:rsidRPr="009464F7">
        <w:rPr>
          <w:rFonts w:cstheme="minorHAnsi"/>
        </w:rPr>
        <w:t xml:space="preserve">R2-Nag: </w:t>
      </w:r>
      <w:r w:rsidR="000F3E39">
        <w:rPr>
          <w:rFonts w:cstheme="minorHAnsi"/>
        </w:rPr>
        <w:t xml:space="preserve">a </w:t>
      </w:r>
      <w:proofErr w:type="gramStart"/>
      <w:r w:rsidR="000F3E39">
        <w:rPr>
          <w:rFonts w:cstheme="minorHAnsi"/>
        </w:rPr>
        <w:t>k</w:t>
      </w:r>
      <w:r w:rsidR="000F3E39" w:rsidRPr="009464F7">
        <w:rPr>
          <w:rFonts w:cstheme="minorHAnsi"/>
        </w:rPr>
        <w:t>umulat</w:t>
      </w:r>
      <w:r w:rsidR="000F3E39">
        <w:rPr>
          <w:rFonts w:cstheme="minorHAnsi"/>
        </w:rPr>
        <w:t>í</w:t>
      </w:r>
      <w:r w:rsidR="000F3E39" w:rsidRPr="009464F7">
        <w:rPr>
          <w:rFonts w:cstheme="minorHAnsi"/>
        </w:rPr>
        <w:t>v</w:t>
      </w:r>
      <w:proofErr w:type="gramEnd"/>
      <w:r w:rsidR="000F3E39" w:rsidRPr="009464F7">
        <w:rPr>
          <w:rFonts w:cstheme="minorHAnsi"/>
        </w:rPr>
        <w:t xml:space="preserve"> BLR model</w:t>
      </w:r>
      <w:r w:rsidR="000F3E39">
        <w:rPr>
          <w:rFonts w:cstheme="minorHAnsi"/>
        </w:rPr>
        <w:t xml:space="preserve">lhez tartozó </w:t>
      </w:r>
      <w:proofErr w:type="spellStart"/>
      <w:r w:rsidRPr="009464F7">
        <w:rPr>
          <w:rFonts w:cstheme="minorHAnsi"/>
        </w:rPr>
        <w:t>Nagelkerke</w:t>
      </w:r>
      <w:proofErr w:type="spellEnd"/>
      <w:r w:rsidR="000F3E39">
        <w:rPr>
          <w:rFonts w:cstheme="minorHAnsi"/>
        </w:rPr>
        <w:t>-féle</w:t>
      </w:r>
      <w:r w:rsidRPr="009464F7">
        <w:rPr>
          <w:rFonts w:cstheme="minorHAnsi"/>
        </w:rPr>
        <w:t xml:space="preserve"> </w:t>
      </w:r>
      <w:proofErr w:type="spellStart"/>
      <w:r w:rsidRPr="009464F7">
        <w:rPr>
          <w:rFonts w:cstheme="minorHAnsi"/>
        </w:rPr>
        <w:t>ps</w:t>
      </w:r>
      <w:r w:rsidR="000F3E39">
        <w:rPr>
          <w:rFonts w:cstheme="minorHAnsi"/>
        </w:rPr>
        <w:t>z</w:t>
      </w:r>
      <w:r w:rsidRPr="009464F7">
        <w:rPr>
          <w:rFonts w:cstheme="minorHAnsi"/>
        </w:rPr>
        <w:t>eudo</w:t>
      </w:r>
      <w:proofErr w:type="spellEnd"/>
      <w:r w:rsidRPr="009464F7">
        <w:rPr>
          <w:rFonts w:cstheme="minorHAnsi"/>
        </w:rPr>
        <w:t xml:space="preserve"> </w:t>
      </w:r>
      <w:r w:rsidRPr="000F3E39">
        <w:rPr>
          <w:rFonts w:cstheme="minorHAnsi"/>
          <w:i/>
        </w:rPr>
        <w:t>R</w:t>
      </w:r>
      <w:r w:rsidRPr="009464F7">
        <w:rPr>
          <w:rFonts w:cstheme="minorHAnsi"/>
          <w:vertAlign w:val="superscript"/>
        </w:rPr>
        <w:t>2</w:t>
      </w:r>
      <w:r w:rsidR="000F3E39">
        <w:rPr>
          <w:rFonts w:cstheme="minorHAnsi"/>
        </w:rPr>
        <w:t>.</w:t>
      </w:r>
    </w:p>
    <w:p w:rsidR="005E693F" w:rsidRPr="009464F7" w:rsidRDefault="003A0EA5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 w:rsidRPr="009464F7">
        <w:rPr>
          <w:rFonts w:cstheme="minorHAnsi"/>
        </w:rPr>
        <w:t>A</w:t>
      </w:r>
      <w:r w:rsidR="000F3E39">
        <w:rPr>
          <w:rFonts w:cstheme="minorHAnsi"/>
        </w:rPr>
        <w:t xml:space="preserve"> </w:t>
      </w:r>
      <w:proofErr w:type="gramStart"/>
      <w:r w:rsidR="000F3E39">
        <w:rPr>
          <w:rFonts w:cstheme="minorHAnsi"/>
        </w:rPr>
        <w:t>k</w:t>
      </w:r>
      <w:r w:rsidR="000F3E39" w:rsidRPr="009464F7">
        <w:rPr>
          <w:rFonts w:cstheme="minorHAnsi"/>
        </w:rPr>
        <w:t>umulat</w:t>
      </w:r>
      <w:r w:rsidR="000F3E39">
        <w:rPr>
          <w:rFonts w:cstheme="minorHAnsi"/>
        </w:rPr>
        <w:t>í</w:t>
      </w:r>
      <w:r w:rsidR="000F3E39" w:rsidRPr="009464F7">
        <w:rPr>
          <w:rFonts w:cstheme="minorHAnsi"/>
        </w:rPr>
        <w:t>v</w:t>
      </w:r>
      <w:proofErr w:type="gramEnd"/>
      <w:r w:rsidR="000F3E39" w:rsidRPr="009464F7">
        <w:rPr>
          <w:rFonts w:cstheme="minorHAnsi"/>
        </w:rPr>
        <w:t xml:space="preserve"> BLR model</w:t>
      </w:r>
      <w:r w:rsidR="000F3E39">
        <w:rPr>
          <w:rFonts w:cstheme="minorHAnsi"/>
        </w:rPr>
        <w:t>l</w:t>
      </w:r>
      <w:r w:rsidRPr="009464F7">
        <w:rPr>
          <w:rFonts w:cstheme="minorHAnsi"/>
        </w:rPr>
        <w:t xml:space="preserve"> </w:t>
      </w:r>
      <w:r w:rsidR="000F3E39">
        <w:rPr>
          <w:rFonts w:cstheme="minorHAnsi"/>
        </w:rPr>
        <w:t>szignifikanciája</w:t>
      </w:r>
      <w:r w:rsidR="000F3E39" w:rsidRPr="00C457BD">
        <w:rPr>
          <w:rFonts w:cstheme="minorHAnsi"/>
        </w:rPr>
        <w:t xml:space="preserve"> </w:t>
      </w:r>
      <w:r w:rsidR="005E693F" w:rsidRPr="009464F7">
        <w:rPr>
          <w:rFonts w:cstheme="minorHAnsi"/>
        </w:rPr>
        <w:t>(</w:t>
      </w:r>
      <w:r w:rsidR="00EA1251" w:rsidRPr="009464F7">
        <w:rPr>
          <w:rFonts w:cstheme="minorHAnsi"/>
        </w:rPr>
        <w:sym w:font="Symbol" w:char="F063"/>
      </w:r>
      <w:r w:rsidR="00EA1251" w:rsidRPr="009464F7">
        <w:rPr>
          <w:rFonts w:cstheme="minorHAnsi"/>
          <w:vertAlign w:val="superscript"/>
        </w:rPr>
        <w:t>2</w:t>
      </w:r>
      <w:r w:rsidR="005E693F" w:rsidRPr="009464F7">
        <w:rPr>
          <w:rFonts w:cstheme="minorHAnsi"/>
        </w:rPr>
        <w:t xml:space="preserve"> statis</w:t>
      </w:r>
      <w:r w:rsidR="000F3E39">
        <w:rPr>
          <w:rFonts w:cstheme="minorHAnsi"/>
        </w:rPr>
        <w:t>z</w:t>
      </w:r>
      <w:r w:rsidR="005E693F" w:rsidRPr="009464F7">
        <w:rPr>
          <w:rFonts w:cstheme="minorHAnsi"/>
        </w:rPr>
        <w:t>ti</w:t>
      </w:r>
      <w:r w:rsidR="000F3E39">
        <w:rPr>
          <w:rFonts w:cstheme="minorHAnsi"/>
        </w:rPr>
        <w:t>ka</w:t>
      </w:r>
      <w:r w:rsidR="005E693F" w:rsidRPr="009464F7">
        <w:rPr>
          <w:rFonts w:cstheme="minorHAnsi"/>
        </w:rPr>
        <w:t xml:space="preserve">, </w:t>
      </w:r>
      <w:r w:rsidR="000F3E39">
        <w:rPr>
          <w:rFonts w:cstheme="minorHAnsi"/>
        </w:rPr>
        <w:t>szabadságfok</w:t>
      </w:r>
      <w:r w:rsidR="000F3E39" w:rsidRPr="00C457BD">
        <w:rPr>
          <w:rFonts w:cstheme="minorHAnsi"/>
        </w:rPr>
        <w:t xml:space="preserve">, </w:t>
      </w:r>
      <w:r w:rsidR="000F3E39" w:rsidRPr="00337A16">
        <w:rPr>
          <w:rFonts w:cstheme="minorHAnsi"/>
          <w:i/>
        </w:rPr>
        <w:t>p</w:t>
      </w:r>
      <w:r w:rsidR="000F3E39">
        <w:rPr>
          <w:rFonts w:cstheme="minorHAnsi"/>
        </w:rPr>
        <w:t>-érték</w:t>
      </w:r>
      <w:r w:rsidR="003246BD" w:rsidRPr="009464F7">
        <w:rPr>
          <w:rFonts w:cstheme="minorHAnsi"/>
        </w:rPr>
        <w:t>)</w:t>
      </w:r>
      <w:r w:rsidR="000F3E39">
        <w:rPr>
          <w:rFonts w:cstheme="minorHAnsi"/>
        </w:rPr>
        <w:t xml:space="preserve">, mellyel azt nézzük, hogy a </w:t>
      </w:r>
      <w:proofErr w:type="spellStart"/>
      <w:r w:rsidR="000F3E39">
        <w:rPr>
          <w:rFonts w:cstheme="minorHAnsi"/>
        </w:rPr>
        <w:t>modellbeli</w:t>
      </w:r>
      <w:proofErr w:type="spellEnd"/>
      <w:r w:rsidR="000F3E39">
        <w:rPr>
          <w:rFonts w:cstheme="minorHAnsi"/>
        </w:rPr>
        <w:t xml:space="preserve"> független változóknak van-e 0-nál erősebb hatása a függő változóra.</w:t>
      </w:r>
    </w:p>
    <w:p w:rsidR="005E693F" w:rsidRPr="009464F7" w:rsidRDefault="003A0EA5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 w:rsidRPr="009464F7">
        <w:rPr>
          <w:rFonts w:cstheme="minorHAnsi"/>
        </w:rPr>
        <w:t xml:space="preserve">A </w:t>
      </w:r>
      <w:r w:rsidR="000F3E39">
        <w:rPr>
          <w:rFonts w:cstheme="minorHAnsi"/>
        </w:rPr>
        <w:t xml:space="preserve">belépő blokk </w:t>
      </w:r>
      <w:r w:rsidR="006160C2">
        <w:rPr>
          <w:rFonts w:cstheme="minorHAnsi"/>
        </w:rPr>
        <w:t>szignifikanciája</w:t>
      </w:r>
      <w:r w:rsidR="006160C2" w:rsidRPr="00C457BD">
        <w:rPr>
          <w:rFonts w:cstheme="minorHAnsi"/>
        </w:rPr>
        <w:t xml:space="preserve"> </w:t>
      </w:r>
      <w:r w:rsidR="00EA1251" w:rsidRPr="009464F7">
        <w:rPr>
          <w:rFonts w:cstheme="minorHAnsi"/>
        </w:rPr>
        <w:t>(</w:t>
      </w:r>
      <w:r w:rsidR="00EA1251" w:rsidRPr="009464F7">
        <w:rPr>
          <w:rFonts w:cstheme="minorHAnsi"/>
        </w:rPr>
        <w:sym w:font="Symbol" w:char="F063"/>
      </w:r>
      <w:r w:rsidR="00EA1251" w:rsidRPr="009464F7">
        <w:rPr>
          <w:rFonts w:cstheme="minorHAnsi"/>
          <w:vertAlign w:val="superscript"/>
        </w:rPr>
        <w:t>2</w:t>
      </w:r>
      <w:r w:rsidR="00EA1251" w:rsidRPr="009464F7">
        <w:rPr>
          <w:rFonts w:cstheme="minorHAnsi"/>
        </w:rPr>
        <w:t xml:space="preserve"> </w:t>
      </w:r>
      <w:r w:rsidR="006160C2" w:rsidRPr="009464F7">
        <w:rPr>
          <w:rFonts w:cstheme="minorHAnsi"/>
        </w:rPr>
        <w:t>statis</w:t>
      </w:r>
      <w:r w:rsidR="006160C2">
        <w:rPr>
          <w:rFonts w:cstheme="minorHAnsi"/>
        </w:rPr>
        <w:t>z</w:t>
      </w:r>
      <w:r w:rsidR="006160C2" w:rsidRPr="009464F7">
        <w:rPr>
          <w:rFonts w:cstheme="minorHAnsi"/>
        </w:rPr>
        <w:t>ti</w:t>
      </w:r>
      <w:r w:rsidR="006160C2">
        <w:rPr>
          <w:rFonts w:cstheme="minorHAnsi"/>
        </w:rPr>
        <w:t>ka</w:t>
      </w:r>
      <w:r w:rsidR="006160C2" w:rsidRPr="009464F7">
        <w:rPr>
          <w:rFonts w:cstheme="minorHAnsi"/>
        </w:rPr>
        <w:t xml:space="preserve">, </w:t>
      </w:r>
      <w:r w:rsidR="006160C2">
        <w:rPr>
          <w:rFonts w:cstheme="minorHAnsi"/>
        </w:rPr>
        <w:t>szabadságfok</w:t>
      </w:r>
      <w:r w:rsidR="006160C2" w:rsidRPr="00C457BD">
        <w:rPr>
          <w:rFonts w:cstheme="minorHAnsi"/>
        </w:rPr>
        <w:t xml:space="preserve">, </w:t>
      </w:r>
      <w:r w:rsidR="006160C2" w:rsidRPr="00337A16">
        <w:rPr>
          <w:rFonts w:cstheme="minorHAnsi"/>
          <w:i/>
        </w:rPr>
        <w:t>p</w:t>
      </w:r>
      <w:r w:rsidR="006160C2">
        <w:rPr>
          <w:rFonts w:cstheme="minorHAnsi"/>
        </w:rPr>
        <w:t>-érték</w:t>
      </w:r>
      <w:r w:rsidR="005E693F" w:rsidRPr="009464F7">
        <w:rPr>
          <w:rFonts w:cstheme="minorHAnsi"/>
        </w:rPr>
        <w:t>)</w:t>
      </w:r>
      <w:r w:rsidR="006160C2">
        <w:rPr>
          <w:rFonts w:cstheme="minorHAnsi"/>
        </w:rPr>
        <w:t>, mellyel azt nézzük, hogy a belépő blokk szignifikánsan</w:t>
      </w:r>
      <w:r w:rsidR="003F4102">
        <w:rPr>
          <w:rFonts w:cstheme="minorHAnsi"/>
        </w:rPr>
        <w:t xml:space="preserve"> javítja-e a </w:t>
      </w:r>
      <w:r w:rsidR="003F4102" w:rsidRPr="009464F7">
        <w:rPr>
          <w:rFonts w:cstheme="minorHAnsi"/>
        </w:rPr>
        <w:t>BLR model</w:t>
      </w:r>
      <w:r w:rsidR="003F4102">
        <w:rPr>
          <w:rFonts w:cstheme="minorHAnsi"/>
        </w:rPr>
        <w:t>l illeszkedését</w:t>
      </w:r>
      <w:r w:rsidR="005E693F" w:rsidRPr="009464F7">
        <w:rPr>
          <w:rFonts w:cstheme="minorHAnsi"/>
        </w:rPr>
        <w:t>.</w:t>
      </w:r>
    </w:p>
    <w:p w:rsidR="00734BC9" w:rsidRPr="009464F7" w:rsidRDefault="003F4102" w:rsidP="003F1B72">
      <w:pPr>
        <w:pStyle w:val="Listaszerbekezds"/>
        <w:spacing w:after="0" w:line="300" w:lineRule="atLeast"/>
        <w:ind w:left="0" w:firstLine="284"/>
        <w:jc w:val="both"/>
        <w:rPr>
          <w:rFonts w:cstheme="minorHAnsi"/>
        </w:rPr>
      </w:pPr>
      <w:r>
        <w:rPr>
          <w:rFonts w:cstheme="minorHAnsi"/>
        </w:rPr>
        <w:t>Az eredménylista tartalmazza</w:t>
      </w:r>
      <w:r w:rsidRPr="00C457BD">
        <w:rPr>
          <w:rFonts w:cstheme="minorHAnsi"/>
        </w:rPr>
        <w:t xml:space="preserve"> </w:t>
      </w:r>
      <w:r>
        <w:rPr>
          <w:rFonts w:cstheme="minorHAnsi"/>
        </w:rPr>
        <w:t xml:space="preserve">az összes kijelölt </w:t>
      </w:r>
      <w:r w:rsidRPr="00C457BD">
        <w:rPr>
          <w:rFonts w:cstheme="minorHAnsi"/>
        </w:rPr>
        <w:t xml:space="preserve">változó </w:t>
      </w:r>
      <w:r>
        <w:rPr>
          <w:rFonts w:cstheme="minorHAnsi"/>
        </w:rPr>
        <w:t>alapstatisztikáit és a végső modell</w:t>
      </w:r>
      <w:r w:rsidRPr="00C457BD">
        <w:rPr>
          <w:rFonts w:cstheme="minorHAnsi"/>
        </w:rPr>
        <w:t xml:space="preserve"> regresszió</w:t>
      </w:r>
      <w:r>
        <w:rPr>
          <w:rFonts w:cstheme="minorHAnsi"/>
        </w:rPr>
        <w:t>s</w:t>
      </w:r>
      <w:r w:rsidRPr="00C457BD">
        <w:rPr>
          <w:rFonts w:cstheme="minorHAnsi"/>
        </w:rPr>
        <w:t xml:space="preserve"> </w:t>
      </w:r>
      <w:r>
        <w:rPr>
          <w:rFonts w:cstheme="minorHAnsi"/>
        </w:rPr>
        <w:t>táblázatát. Ebben a táblázatban</w:t>
      </w:r>
      <w:r w:rsidR="00A6186B" w:rsidRPr="009464F7">
        <w:rPr>
          <w:rFonts w:cstheme="minorHAnsi"/>
        </w:rPr>
        <w:t xml:space="preserve"> </w:t>
      </w:r>
      <w:r>
        <w:rPr>
          <w:rFonts w:cstheme="minorHAnsi"/>
        </w:rPr>
        <w:t>megtaláljuk</w:t>
      </w:r>
      <w:r w:rsidR="004A299F" w:rsidRPr="009464F7">
        <w:rPr>
          <w:rFonts w:cstheme="minorHAnsi"/>
        </w:rPr>
        <w:t xml:space="preserve"> </w:t>
      </w:r>
      <w:r w:rsidR="00A26E2E">
        <w:rPr>
          <w:rFonts w:cstheme="minorHAnsi"/>
        </w:rPr>
        <w:t>az esélyhányados (</w:t>
      </w:r>
      <w:proofErr w:type="spellStart"/>
      <w:r w:rsidR="004A299F" w:rsidRPr="009464F7">
        <w:rPr>
          <w:rFonts w:cstheme="minorHAnsi"/>
        </w:rPr>
        <w:t>odds</w:t>
      </w:r>
      <w:proofErr w:type="spellEnd"/>
      <w:r w:rsidR="004A299F" w:rsidRPr="009464F7">
        <w:rPr>
          <w:rFonts w:cstheme="minorHAnsi"/>
        </w:rPr>
        <w:t xml:space="preserve"> </w:t>
      </w:r>
      <w:r w:rsidR="000C5173" w:rsidRPr="009464F7">
        <w:rPr>
          <w:rFonts w:cstheme="minorHAnsi"/>
        </w:rPr>
        <w:t xml:space="preserve">ratio </w:t>
      </w:r>
      <w:r w:rsidR="004A299F" w:rsidRPr="009464F7">
        <w:rPr>
          <w:rFonts w:cstheme="minorHAnsi"/>
        </w:rPr>
        <w:t xml:space="preserve">= </w:t>
      </w:r>
      <w:proofErr w:type="spellStart"/>
      <w:proofErr w:type="gramStart"/>
      <w:r w:rsidR="004A299F" w:rsidRPr="009464F7">
        <w:rPr>
          <w:rFonts w:cstheme="minorHAnsi"/>
        </w:rPr>
        <w:t>exp</w:t>
      </w:r>
      <w:proofErr w:type="spellEnd"/>
      <w:r w:rsidR="004A299F" w:rsidRPr="009464F7">
        <w:rPr>
          <w:rFonts w:cstheme="minorHAnsi"/>
        </w:rPr>
        <w:t>(</w:t>
      </w:r>
      <w:proofErr w:type="gramEnd"/>
      <w:r w:rsidR="004A299F" w:rsidRPr="009464F7">
        <w:rPr>
          <w:rFonts w:cstheme="minorHAnsi"/>
        </w:rPr>
        <w:t>B)</w:t>
      </w:r>
      <w:r w:rsidR="00A26E2E">
        <w:rPr>
          <w:rFonts w:cstheme="minorHAnsi"/>
        </w:rPr>
        <w:t>)</w:t>
      </w:r>
      <w:r w:rsidR="004A299F" w:rsidRPr="009464F7">
        <w:rPr>
          <w:rFonts w:cstheme="minorHAnsi"/>
        </w:rPr>
        <w:t xml:space="preserve"> </w:t>
      </w:r>
      <w:r w:rsidR="00E4011B">
        <w:rPr>
          <w:rFonts w:cstheme="minorHAnsi"/>
        </w:rPr>
        <w:t>értéket</w:t>
      </w:r>
      <w:r w:rsidR="004A299F" w:rsidRPr="009464F7">
        <w:rPr>
          <w:rFonts w:cstheme="minorHAnsi"/>
        </w:rPr>
        <w:t xml:space="preserve"> </w:t>
      </w:r>
      <w:r w:rsidR="006662E0">
        <w:rPr>
          <w:rFonts w:cstheme="minorHAnsi"/>
        </w:rPr>
        <w:t xml:space="preserve">is </w:t>
      </w:r>
      <w:r w:rsidR="00E4011B">
        <w:rPr>
          <w:rFonts w:cstheme="minorHAnsi"/>
        </w:rPr>
        <w:t>minden</w:t>
      </w:r>
      <w:r w:rsidR="004A299F" w:rsidRPr="009464F7">
        <w:rPr>
          <w:rFonts w:cstheme="minorHAnsi"/>
        </w:rPr>
        <w:t xml:space="preserve"> </w:t>
      </w:r>
      <w:r w:rsidR="00A26E2E" w:rsidRPr="00A26E2E">
        <w:rPr>
          <w:rFonts w:cstheme="minorHAnsi"/>
          <w:i/>
        </w:rPr>
        <w:t>X</w:t>
      </w:r>
      <w:r w:rsidR="00A26E2E">
        <w:rPr>
          <w:rFonts w:cstheme="minorHAnsi"/>
        </w:rPr>
        <w:t xml:space="preserve"> </w:t>
      </w:r>
      <w:proofErr w:type="spellStart"/>
      <w:r w:rsidR="004A299F" w:rsidRPr="009464F7">
        <w:rPr>
          <w:rFonts w:cstheme="minorHAnsi"/>
        </w:rPr>
        <w:t>predi</w:t>
      </w:r>
      <w:r w:rsidR="00E4011B">
        <w:rPr>
          <w:rFonts w:cstheme="minorHAnsi"/>
        </w:rPr>
        <w:t>k</w:t>
      </w:r>
      <w:r w:rsidR="004A299F" w:rsidRPr="009464F7">
        <w:rPr>
          <w:rFonts w:cstheme="minorHAnsi"/>
        </w:rPr>
        <w:t>tor</w:t>
      </w:r>
      <w:r w:rsidR="00E4011B">
        <w:rPr>
          <w:rFonts w:cstheme="minorHAnsi"/>
        </w:rPr>
        <w:t>ra</w:t>
      </w:r>
      <w:proofErr w:type="spellEnd"/>
      <w:r w:rsidR="004A299F" w:rsidRPr="009464F7">
        <w:rPr>
          <w:rFonts w:cstheme="minorHAnsi"/>
        </w:rPr>
        <w:t xml:space="preserve">, </w:t>
      </w:r>
      <w:r w:rsidR="00E4011B">
        <w:rPr>
          <w:rFonts w:cstheme="minorHAnsi"/>
        </w:rPr>
        <w:t xml:space="preserve">mely az </w:t>
      </w:r>
      <w:proofErr w:type="spellStart"/>
      <w:r w:rsidR="00A26E2E">
        <w:rPr>
          <w:rFonts w:cstheme="minorHAnsi"/>
        </w:rPr>
        <w:t>odds</w:t>
      </w:r>
      <w:proofErr w:type="spellEnd"/>
      <w:r w:rsidR="00E4011B">
        <w:rPr>
          <w:rFonts w:cstheme="minorHAnsi"/>
        </w:rPr>
        <w:t xml:space="preserve"> </w:t>
      </w:r>
      <w:r w:rsidR="00A26E2E">
        <w:rPr>
          <w:rFonts w:cstheme="minorHAnsi"/>
        </w:rPr>
        <w:t xml:space="preserve">arányos </w:t>
      </w:r>
      <w:r w:rsidR="00E4011B">
        <w:rPr>
          <w:rFonts w:cstheme="minorHAnsi"/>
        </w:rPr>
        <w:t xml:space="preserve">változását jelzi, ha </w:t>
      </w:r>
      <w:r w:rsidR="00A26E2E" w:rsidRPr="00A26E2E">
        <w:rPr>
          <w:rFonts w:cstheme="minorHAnsi"/>
          <w:i/>
        </w:rPr>
        <w:t>X</w:t>
      </w:r>
      <w:r w:rsidR="00A26E2E">
        <w:rPr>
          <w:rFonts w:cstheme="minorHAnsi"/>
        </w:rPr>
        <w:t xml:space="preserve"> </w:t>
      </w:r>
      <w:r w:rsidR="00E4011B">
        <w:rPr>
          <w:rFonts w:cstheme="minorHAnsi"/>
        </w:rPr>
        <w:t xml:space="preserve">értéke 1 egységgel megnő. </w:t>
      </w:r>
      <w:r w:rsidR="006662E0">
        <w:rPr>
          <w:rFonts w:cstheme="minorHAnsi"/>
        </w:rPr>
        <w:t>H</w:t>
      </w:r>
      <w:r w:rsidR="00A26E2E">
        <w:rPr>
          <w:rFonts w:cstheme="minorHAnsi"/>
        </w:rPr>
        <w:t xml:space="preserve">a ez 1-nél nagyobb, akkor X növekedésével várhatóan </w:t>
      </w:r>
      <w:r w:rsidR="00A26E2E" w:rsidRPr="00B712DF">
        <w:rPr>
          <w:rFonts w:cstheme="minorHAnsi"/>
          <w:i/>
        </w:rPr>
        <w:t>p</w:t>
      </w:r>
      <w:r w:rsidR="00A26E2E" w:rsidRPr="009464F7">
        <w:rPr>
          <w:rFonts w:cstheme="minorHAnsi"/>
        </w:rPr>
        <w:t xml:space="preserve">/(1 </w:t>
      </w:r>
      <w:r w:rsidR="00A26E2E" w:rsidRPr="009464F7">
        <w:rPr>
          <w:rFonts w:cstheme="minorHAnsi"/>
        </w:rPr>
        <w:sym w:font="Symbol" w:char="F02D"/>
      </w:r>
      <w:r w:rsidR="00A26E2E" w:rsidRPr="009464F7">
        <w:rPr>
          <w:rFonts w:cstheme="minorHAnsi"/>
        </w:rPr>
        <w:t xml:space="preserve"> </w:t>
      </w:r>
      <w:r w:rsidR="00A26E2E" w:rsidRPr="00B712DF">
        <w:rPr>
          <w:rFonts w:cstheme="minorHAnsi"/>
          <w:i/>
        </w:rPr>
        <w:t>p</w:t>
      </w:r>
      <w:r w:rsidR="00A26E2E" w:rsidRPr="009464F7">
        <w:rPr>
          <w:rFonts w:cstheme="minorHAnsi"/>
        </w:rPr>
        <w:t>)</w:t>
      </w:r>
      <w:r w:rsidR="00A26E2E">
        <w:rPr>
          <w:rFonts w:cstheme="minorHAnsi"/>
        </w:rPr>
        <w:t xml:space="preserve"> </w:t>
      </w:r>
      <w:r w:rsidR="006662E0" w:rsidRPr="009464F7">
        <w:rPr>
          <w:rFonts w:cstheme="minorHAnsi"/>
        </w:rPr>
        <w:sym w:font="Symbol" w:char="F02D"/>
      </w:r>
      <w:r w:rsidR="006662E0">
        <w:rPr>
          <w:rFonts w:cstheme="minorHAnsi"/>
        </w:rPr>
        <w:t xml:space="preserve"> </w:t>
      </w:r>
      <w:r w:rsidR="00A26E2E">
        <w:rPr>
          <w:rFonts w:cstheme="minorHAnsi"/>
        </w:rPr>
        <w:t xml:space="preserve">és akkor egyben </w:t>
      </w:r>
      <w:r w:rsidR="00A26E2E" w:rsidRPr="00A26E2E">
        <w:rPr>
          <w:rFonts w:cstheme="minorHAnsi"/>
          <w:i/>
        </w:rPr>
        <w:t>p</w:t>
      </w:r>
      <w:r w:rsidR="00A26E2E">
        <w:rPr>
          <w:rFonts w:cstheme="minorHAnsi"/>
        </w:rPr>
        <w:t xml:space="preserve"> értéke</w:t>
      </w:r>
      <w:r w:rsidR="006662E0">
        <w:rPr>
          <w:rFonts w:cstheme="minorHAnsi"/>
        </w:rPr>
        <w:t xml:space="preserve"> is </w:t>
      </w:r>
      <w:r w:rsidR="006662E0" w:rsidRPr="009464F7">
        <w:rPr>
          <w:rFonts w:cstheme="minorHAnsi"/>
        </w:rPr>
        <w:sym w:font="Symbol" w:char="F02D"/>
      </w:r>
      <w:r w:rsidR="006662E0">
        <w:rPr>
          <w:rFonts w:cstheme="minorHAnsi"/>
        </w:rPr>
        <w:t xml:space="preserve"> nő, vagyis nő a függő változó nagyobbik értékének várható előfordulása a kisebbik értékkel szemben, 1-nél kisebb esélyhányados esetén pedig</w:t>
      </w:r>
      <w:r w:rsidR="00A26E2E">
        <w:rPr>
          <w:rFonts w:cstheme="minorHAnsi"/>
        </w:rPr>
        <w:t xml:space="preserve"> </w:t>
      </w:r>
      <w:r w:rsidR="006662E0">
        <w:rPr>
          <w:rFonts w:cstheme="minorHAnsi"/>
        </w:rPr>
        <w:t xml:space="preserve">csökken. </w:t>
      </w:r>
      <w:r w:rsidR="00E4011B">
        <w:rPr>
          <w:rFonts w:cstheme="minorHAnsi"/>
        </w:rPr>
        <w:t>K</w:t>
      </w:r>
      <w:r w:rsidR="00E4011B" w:rsidRPr="009464F7">
        <w:rPr>
          <w:rFonts w:cstheme="minorHAnsi"/>
        </w:rPr>
        <w:t>ategori</w:t>
      </w:r>
      <w:r w:rsidR="00E4011B">
        <w:rPr>
          <w:rFonts w:cstheme="minorHAnsi"/>
        </w:rPr>
        <w:t xml:space="preserve">ális változók esetén az esélyhányados érték azt mutatja, hogy </w:t>
      </w:r>
      <w:r w:rsidR="006662E0">
        <w:rPr>
          <w:rFonts w:cstheme="minorHAnsi"/>
        </w:rPr>
        <w:t xml:space="preserve">milyen lesz az </w:t>
      </w:r>
      <w:proofErr w:type="spellStart"/>
      <w:r w:rsidR="006662E0">
        <w:rPr>
          <w:rFonts w:cstheme="minorHAnsi"/>
        </w:rPr>
        <w:t>odds</w:t>
      </w:r>
      <w:proofErr w:type="spellEnd"/>
      <w:r w:rsidR="006662E0">
        <w:rPr>
          <w:rFonts w:cstheme="minorHAnsi"/>
        </w:rPr>
        <w:t xml:space="preserve"> arányos változása, ha áttérünk a változó legkisebb (referenciának tekintett) értékéről az adott sorban jelzett másik értékre. </w:t>
      </w:r>
    </w:p>
    <w:p w:rsidR="004412DC" w:rsidRDefault="004412DC" w:rsidP="003F1B72">
      <w:pPr>
        <w:pStyle w:val="Listaszerbekezds"/>
        <w:spacing w:after="0" w:line="300" w:lineRule="atLeast"/>
        <w:ind w:left="0" w:firstLine="284"/>
        <w:jc w:val="both"/>
        <w:rPr>
          <w:rFonts w:cstheme="minorHAnsi"/>
        </w:rPr>
      </w:pPr>
      <w:r>
        <w:rPr>
          <w:rFonts w:cstheme="minorHAnsi"/>
        </w:rPr>
        <w:t>Az eredménylista tartalmazza</w:t>
      </w:r>
      <w:r w:rsidRPr="00C457BD">
        <w:rPr>
          <w:rFonts w:cstheme="minorHAnsi"/>
        </w:rPr>
        <w:t xml:space="preserve"> </w:t>
      </w:r>
      <w:r>
        <w:rPr>
          <w:rFonts w:cstheme="minorHAnsi"/>
        </w:rPr>
        <w:t xml:space="preserve">az összes kijelölt </w:t>
      </w:r>
      <w:r w:rsidRPr="00C457BD">
        <w:rPr>
          <w:rFonts w:cstheme="minorHAnsi"/>
        </w:rPr>
        <w:t xml:space="preserve">változó </w:t>
      </w:r>
      <w:r>
        <w:rPr>
          <w:rFonts w:cstheme="minorHAnsi"/>
        </w:rPr>
        <w:t>alapstatisztikáit, a végső modell</w:t>
      </w:r>
      <w:r w:rsidRPr="00C457BD">
        <w:rPr>
          <w:rFonts w:cstheme="minorHAnsi"/>
        </w:rPr>
        <w:t xml:space="preserve"> regresszió</w:t>
      </w:r>
      <w:r>
        <w:rPr>
          <w:rFonts w:cstheme="minorHAnsi"/>
        </w:rPr>
        <w:t>s</w:t>
      </w:r>
      <w:r w:rsidRPr="00C457BD">
        <w:rPr>
          <w:rFonts w:cstheme="minorHAnsi"/>
        </w:rPr>
        <w:t xml:space="preserve"> </w:t>
      </w:r>
      <w:r>
        <w:rPr>
          <w:rFonts w:cstheme="minorHAnsi"/>
        </w:rPr>
        <w:t>táblázatát</w:t>
      </w:r>
      <w:r w:rsidRPr="00C457BD">
        <w:rPr>
          <w:rFonts w:cstheme="minorHAnsi"/>
        </w:rPr>
        <w:t xml:space="preserve">, </w:t>
      </w:r>
      <w:r>
        <w:rPr>
          <w:rFonts w:cstheme="minorHAnsi"/>
        </w:rPr>
        <w:t xml:space="preserve">valamint </w:t>
      </w:r>
      <w:proofErr w:type="gramStart"/>
      <w:r>
        <w:rPr>
          <w:rFonts w:cstheme="minorHAnsi"/>
        </w:rPr>
        <w:t>ezen</w:t>
      </w:r>
      <w:proofErr w:type="gramEnd"/>
      <w:r>
        <w:rPr>
          <w:rFonts w:cstheme="minorHAnsi"/>
        </w:rPr>
        <w:t xml:space="preserve"> modellre vonatkozóan a</w:t>
      </w:r>
      <w:r w:rsidRPr="00C457BD">
        <w:rPr>
          <w:rFonts w:cstheme="minorHAnsi"/>
        </w:rPr>
        <w:t xml:space="preserve"> független változók</w:t>
      </w:r>
      <w:r>
        <w:rPr>
          <w:rFonts w:cstheme="minorHAnsi"/>
        </w:rPr>
        <w:t xml:space="preserve"> multik</w:t>
      </w:r>
      <w:r w:rsidRPr="00C457BD">
        <w:rPr>
          <w:rFonts w:cstheme="minorHAnsi"/>
        </w:rPr>
        <w:t>ollinearit</w:t>
      </w:r>
      <w:r>
        <w:rPr>
          <w:rFonts w:cstheme="minorHAnsi"/>
        </w:rPr>
        <w:t>ás</w:t>
      </w:r>
      <w:r w:rsidRPr="00C457BD">
        <w:rPr>
          <w:rFonts w:cstheme="minorHAnsi"/>
        </w:rPr>
        <w:t xml:space="preserve"> diagnos</w:t>
      </w:r>
      <w:r>
        <w:rPr>
          <w:rFonts w:cstheme="minorHAnsi"/>
        </w:rPr>
        <w:t>z</w:t>
      </w:r>
      <w:r w:rsidRPr="00C457BD">
        <w:rPr>
          <w:rFonts w:cstheme="minorHAnsi"/>
        </w:rPr>
        <w:t>ti</w:t>
      </w:r>
      <w:r>
        <w:rPr>
          <w:rFonts w:cstheme="minorHAnsi"/>
        </w:rPr>
        <w:t>káját</w:t>
      </w:r>
      <w:r w:rsidRPr="00C457BD">
        <w:rPr>
          <w:rFonts w:cstheme="minorHAnsi"/>
        </w:rPr>
        <w:t xml:space="preserve">. </w:t>
      </w:r>
      <w:r>
        <w:rPr>
          <w:rFonts w:cstheme="minorHAnsi"/>
        </w:rPr>
        <w:t>Az ezzel kapcsolatos táblázatban</w:t>
      </w:r>
      <w:r w:rsidRPr="00C457BD">
        <w:rPr>
          <w:rFonts w:cstheme="minorHAnsi"/>
        </w:rPr>
        <w:t xml:space="preserve"> </w:t>
      </w:r>
      <w:r>
        <w:rPr>
          <w:rFonts w:cstheme="minorHAnsi"/>
        </w:rPr>
        <w:t xml:space="preserve">minden </w:t>
      </w:r>
      <w:r w:rsidRPr="00C457BD">
        <w:rPr>
          <w:rFonts w:cstheme="minorHAnsi"/>
        </w:rPr>
        <w:t xml:space="preserve">független változó </w:t>
      </w:r>
      <w:r>
        <w:rPr>
          <w:rFonts w:cstheme="minorHAnsi"/>
        </w:rPr>
        <w:t xml:space="preserve">esetén </w:t>
      </w:r>
      <w:r w:rsidRPr="00C457BD">
        <w:rPr>
          <w:rFonts w:cstheme="minorHAnsi"/>
        </w:rPr>
        <w:t>a</w:t>
      </w:r>
      <w:r>
        <w:rPr>
          <w:rFonts w:cstheme="minorHAnsi"/>
        </w:rPr>
        <w:t>z</w:t>
      </w:r>
      <w:r w:rsidRPr="00C457BD">
        <w:rPr>
          <w:rFonts w:cstheme="minorHAnsi"/>
        </w:rPr>
        <w:t xml:space="preserve"> </w:t>
      </w:r>
      <w:r w:rsidRPr="00323489">
        <w:rPr>
          <w:rFonts w:cstheme="minorHAnsi"/>
          <w:i/>
        </w:rPr>
        <w:t>R</w:t>
      </w:r>
      <w:r w:rsidRPr="00C457BD">
        <w:rPr>
          <w:rFonts w:cstheme="minorHAnsi"/>
          <w:vertAlign w:val="superscript"/>
        </w:rPr>
        <w:t>2</w:t>
      </w:r>
      <w:r w:rsidRPr="00C457BD">
        <w:rPr>
          <w:rFonts w:cstheme="minorHAnsi"/>
        </w:rPr>
        <w:t xml:space="preserve"> </w:t>
      </w:r>
      <w:r>
        <w:rPr>
          <w:rFonts w:cstheme="minorHAnsi"/>
        </w:rPr>
        <w:t>érték</w:t>
      </w:r>
      <w:r w:rsidRPr="00C457BD">
        <w:rPr>
          <w:rFonts w:cstheme="minorHAnsi"/>
        </w:rPr>
        <w:t xml:space="preserve"> </w:t>
      </w:r>
      <w:r>
        <w:rPr>
          <w:rFonts w:cstheme="minorHAnsi"/>
        </w:rPr>
        <w:t xml:space="preserve">a többi </w:t>
      </w:r>
      <w:r w:rsidRPr="00C457BD">
        <w:rPr>
          <w:rFonts w:cstheme="minorHAnsi"/>
        </w:rPr>
        <w:t xml:space="preserve">független </w:t>
      </w:r>
      <w:r>
        <w:rPr>
          <w:rFonts w:cstheme="minorHAnsi"/>
        </w:rPr>
        <w:t>változó</w:t>
      </w:r>
      <w:r w:rsidRPr="00C457BD">
        <w:rPr>
          <w:rFonts w:cstheme="minorHAnsi"/>
        </w:rPr>
        <w:t xml:space="preserve"> </w:t>
      </w:r>
      <w:r>
        <w:rPr>
          <w:rFonts w:cstheme="minorHAnsi"/>
        </w:rPr>
        <w:t xml:space="preserve">által megmagyarázott, </w:t>
      </w:r>
      <w:r w:rsidRPr="00C457BD">
        <w:rPr>
          <w:rFonts w:cstheme="minorHAnsi"/>
        </w:rPr>
        <w:t xml:space="preserve">TOL = 1 </w:t>
      </w:r>
      <w:r w:rsidRPr="00C457BD">
        <w:rPr>
          <w:rFonts w:cstheme="minorHAnsi"/>
        </w:rPr>
        <w:sym w:font="Symbol" w:char="F02D"/>
      </w:r>
      <w:r w:rsidRPr="00C457BD">
        <w:rPr>
          <w:rFonts w:cstheme="minorHAnsi"/>
        </w:rPr>
        <w:t xml:space="preserve"> </w:t>
      </w:r>
      <w:r w:rsidRPr="00323489">
        <w:rPr>
          <w:rFonts w:cstheme="minorHAnsi"/>
          <w:i/>
        </w:rPr>
        <w:t>R</w:t>
      </w:r>
      <w:r w:rsidRPr="00C457BD">
        <w:rPr>
          <w:rFonts w:cstheme="minorHAnsi"/>
          <w:vertAlign w:val="superscript"/>
        </w:rPr>
        <w:t>2</w:t>
      </w:r>
      <w:r w:rsidRPr="00C457BD">
        <w:rPr>
          <w:rFonts w:cstheme="minorHAnsi"/>
        </w:rPr>
        <w:t xml:space="preserve"> </w:t>
      </w:r>
      <w:r>
        <w:rPr>
          <w:rFonts w:cstheme="minorHAnsi"/>
        </w:rPr>
        <w:t xml:space="preserve">(az ún. </w:t>
      </w:r>
      <w:proofErr w:type="gramStart"/>
      <w:r>
        <w:rPr>
          <w:rFonts w:cstheme="minorHAnsi"/>
        </w:rPr>
        <w:t>tolerancia</w:t>
      </w:r>
      <w:proofErr w:type="gramEnd"/>
      <w:r>
        <w:rPr>
          <w:rFonts w:cstheme="minorHAnsi"/>
        </w:rPr>
        <w:t xml:space="preserve">) a többi </w:t>
      </w:r>
      <w:r w:rsidRPr="00C457BD">
        <w:rPr>
          <w:rFonts w:cstheme="minorHAnsi"/>
        </w:rPr>
        <w:t xml:space="preserve">független </w:t>
      </w:r>
      <w:r>
        <w:rPr>
          <w:rFonts w:cstheme="minorHAnsi"/>
        </w:rPr>
        <w:t>változó</w:t>
      </w:r>
      <w:r w:rsidRPr="00C457BD">
        <w:rPr>
          <w:rFonts w:cstheme="minorHAnsi"/>
        </w:rPr>
        <w:t xml:space="preserve"> </w:t>
      </w:r>
      <w:r>
        <w:rPr>
          <w:rFonts w:cstheme="minorHAnsi"/>
        </w:rPr>
        <w:t xml:space="preserve">által meg </w:t>
      </w:r>
      <w:r w:rsidRPr="00DA488F">
        <w:rPr>
          <w:rFonts w:cstheme="minorHAnsi"/>
          <w:i/>
        </w:rPr>
        <w:t>nem</w:t>
      </w:r>
      <w:r>
        <w:rPr>
          <w:rFonts w:cstheme="minorHAnsi"/>
        </w:rPr>
        <w:t xml:space="preserve"> magyarázott </w:t>
      </w:r>
      <w:r w:rsidRPr="00C457BD">
        <w:rPr>
          <w:rFonts w:cstheme="minorHAnsi"/>
        </w:rPr>
        <w:t>varianc</w:t>
      </w:r>
      <w:r>
        <w:rPr>
          <w:rFonts w:cstheme="minorHAnsi"/>
        </w:rPr>
        <w:t>iaarány</w:t>
      </w:r>
      <w:r w:rsidRPr="00C457BD">
        <w:rPr>
          <w:rFonts w:cstheme="minorHAnsi"/>
        </w:rPr>
        <w:t xml:space="preserve">, </w:t>
      </w:r>
      <w:r>
        <w:rPr>
          <w:rFonts w:cstheme="minorHAnsi"/>
        </w:rPr>
        <w:t xml:space="preserve">VIF (= </w:t>
      </w:r>
      <w:proofErr w:type="spellStart"/>
      <w:r w:rsidRPr="00C457BD">
        <w:rPr>
          <w:rFonts w:cstheme="minorHAnsi"/>
        </w:rPr>
        <w:t>variance</w:t>
      </w:r>
      <w:proofErr w:type="spellEnd"/>
      <w:r w:rsidRPr="00C457BD">
        <w:rPr>
          <w:rFonts w:cstheme="minorHAnsi"/>
        </w:rPr>
        <w:t xml:space="preserve"> </w:t>
      </w:r>
      <w:proofErr w:type="spellStart"/>
      <w:r w:rsidRPr="00C457BD">
        <w:rPr>
          <w:rFonts w:cstheme="minorHAnsi"/>
        </w:rPr>
        <w:t>inflating</w:t>
      </w:r>
      <w:proofErr w:type="spellEnd"/>
      <w:r w:rsidRPr="00C457BD">
        <w:rPr>
          <w:rFonts w:cstheme="minorHAnsi"/>
        </w:rPr>
        <w:t xml:space="preserve"> </w:t>
      </w:r>
      <w:proofErr w:type="spellStart"/>
      <w:r w:rsidRPr="00C457BD">
        <w:rPr>
          <w:rFonts w:cstheme="minorHAnsi"/>
        </w:rPr>
        <w:t>factor</w:t>
      </w:r>
      <w:proofErr w:type="spellEnd"/>
      <w:r>
        <w:rPr>
          <w:rFonts w:cstheme="minorHAnsi"/>
        </w:rPr>
        <w:t xml:space="preserve">) pedig a TOL </w:t>
      </w:r>
      <w:proofErr w:type="spellStart"/>
      <w:r>
        <w:rPr>
          <w:rFonts w:cstheme="minorHAnsi"/>
        </w:rPr>
        <w:t>reciproka</w:t>
      </w:r>
      <w:proofErr w:type="spellEnd"/>
      <w:r>
        <w:rPr>
          <w:rFonts w:cstheme="minorHAnsi"/>
        </w:rPr>
        <w:t xml:space="preserve">: </w:t>
      </w:r>
      <w:r w:rsidRPr="00C457BD">
        <w:rPr>
          <w:rFonts w:cstheme="minorHAnsi"/>
        </w:rPr>
        <w:t xml:space="preserve">VIF = 1/TOL. </w:t>
      </w:r>
      <w:r>
        <w:rPr>
          <w:rFonts w:cstheme="minorHAnsi"/>
        </w:rPr>
        <w:t>A multik</w:t>
      </w:r>
      <w:r w:rsidRPr="00C457BD">
        <w:rPr>
          <w:rFonts w:cstheme="minorHAnsi"/>
        </w:rPr>
        <w:t>ollinearit</w:t>
      </w:r>
      <w:r>
        <w:rPr>
          <w:rFonts w:cstheme="minorHAnsi"/>
        </w:rPr>
        <w:t>ást, vagyis a változók közti túl erős lineáris összefüggést a nagyon magas</w:t>
      </w:r>
      <w:r w:rsidRPr="00C457BD">
        <w:rPr>
          <w:rFonts w:cstheme="minorHAnsi"/>
        </w:rPr>
        <w:t xml:space="preserve"> </w:t>
      </w:r>
      <w:r w:rsidRPr="00DA488F">
        <w:rPr>
          <w:rFonts w:cstheme="minorHAnsi"/>
          <w:i/>
        </w:rPr>
        <w:t>R</w:t>
      </w:r>
      <w:r w:rsidRPr="00C457BD">
        <w:rPr>
          <w:rFonts w:cstheme="minorHAnsi"/>
          <w:vertAlign w:val="superscript"/>
        </w:rPr>
        <w:t>2</w:t>
      </w:r>
      <w:r w:rsidRPr="00C457BD">
        <w:rPr>
          <w:rFonts w:cstheme="minorHAnsi"/>
        </w:rPr>
        <w:t xml:space="preserve"> </w:t>
      </w:r>
      <w:r>
        <w:rPr>
          <w:rFonts w:cstheme="minorHAnsi"/>
        </w:rPr>
        <w:t>és</w:t>
      </w:r>
      <w:r w:rsidRPr="00C457BD">
        <w:rPr>
          <w:rFonts w:cstheme="minorHAnsi"/>
        </w:rPr>
        <w:t xml:space="preserve"> VIF, </w:t>
      </w:r>
      <w:r>
        <w:rPr>
          <w:rFonts w:cstheme="minorHAnsi"/>
        </w:rPr>
        <w:t>illetve a nagyon alacsony</w:t>
      </w:r>
      <w:r w:rsidRPr="00C457BD">
        <w:rPr>
          <w:rFonts w:cstheme="minorHAnsi"/>
        </w:rPr>
        <w:t xml:space="preserve"> TOL </w:t>
      </w:r>
      <w:r>
        <w:rPr>
          <w:rFonts w:cstheme="minorHAnsi"/>
        </w:rPr>
        <w:t>értékek</w:t>
      </w:r>
      <w:r w:rsidRPr="00C457BD">
        <w:rPr>
          <w:rFonts w:cstheme="minorHAnsi"/>
        </w:rPr>
        <w:t xml:space="preserve"> (</w:t>
      </w:r>
      <w:proofErr w:type="gramStart"/>
      <w:r w:rsidRPr="00DA488F">
        <w:rPr>
          <w:rFonts w:cstheme="minorHAnsi"/>
          <w:i/>
        </w:rPr>
        <w:t>R</w:t>
      </w:r>
      <w:r w:rsidRPr="00C457BD">
        <w:rPr>
          <w:rFonts w:cstheme="minorHAnsi"/>
          <w:vertAlign w:val="superscript"/>
        </w:rPr>
        <w:t>2</w:t>
      </w:r>
      <w:r w:rsidRPr="00C457BD">
        <w:rPr>
          <w:rFonts w:cstheme="minorHAnsi"/>
        </w:rPr>
        <w:t xml:space="preserve"> &gt;</w:t>
      </w:r>
      <w:proofErr w:type="gramEnd"/>
      <w:r w:rsidRPr="00C457BD">
        <w:rPr>
          <w:rFonts w:cstheme="minorHAnsi"/>
        </w:rPr>
        <w:t xml:space="preserve"> 0.99, VIF &gt; 100, TOL &lt; 0.01)</w:t>
      </w:r>
      <w:r>
        <w:rPr>
          <w:rFonts w:cstheme="minorHAnsi"/>
        </w:rPr>
        <w:t xml:space="preserve"> jelzik</w:t>
      </w:r>
      <w:r w:rsidRPr="00C457BD">
        <w:rPr>
          <w:rFonts w:cstheme="minorHAnsi"/>
        </w:rPr>
        <w:t xml:space="preserve">. </w:t>
      </w:r>
      <w:r>
        <w:rPr>
          <w:rFonts w:cstheme="minorHAnsi"/>
        </w:rPr>
        <w:t>A multik</w:t>
      </w:r>
      <w:r w:rsidRPr="00C457BD">
        <w:rPr>
          <w:rFonts w:cstheme="minorHAnsi"/>
        </w:rPr>
        <w:t>ollinearit</w:t>
      </w:r>
      <w:r>
        <w:rPr>
          <w:rFonts w:cstheme="minorHAnsi"/>
        </w:rPr>
        <w:t>ást</w:t>
      </w:r>
      <w:r w:rsidRPr="00C457BD">
        <w:rPr>
          <w:rFonts w:cstheme="minorHAnsi"/>
        </w:rPr>
        <w:t xml:space="preserve"> </w:t>
      </w:r>
      <w:r>
        <w:rPr>
          <w:rFonts w:cstheme="minorHAnsi"/>
        </w:rPr>
        <w:t>okozó f</w:t>
      </w:r>
      <w:r w:rsidRPr="00C457BD">
        <w:rPr>
          <w:rFonts w:cstheme="minorHAnsi"/>
        </w:rPr>
        <w:t>üggetlen változók</w:t>
      </w:r>
      <w:r>
        <w:rPr>
          <w:rFonts w:cstheme="minorHAnsi"/>
        </w:rPr>
        <w:t>at ejteni kell az elemzésből, mert jelenlétük</w:t>
      </w:r>
      <w:r w:rsidRPr="00C457BD">
        <w:rPr>
          <w:rFonts w:cstheme="minorHAnsi"/>
        </w:rPr>
        <w:t xml:space="preserve"> </w:t>
      </w:r>
      <w:r>
        <w:rPr>
          <w:rFonts w:cstheme="minorHAnsi"/>
        </w:rPr>
        <w:t xml:space="preserve">esetén megbízhatatlan lesz a </w:t>
      </w:r>
      <w:r w:rsidRPr="00C457BD">
        <w:rPr>
          <w:rFonts w:cstheme="minorHAnsi"/>
        </w:rPr>
        <w:t>regresszió</w:t>
      </w:r>
      <w:r>
        <w:rPr>
          <w:rFonts w:cstheme="minorHAnsi"/>
        </w:rPr>
        <w:t>s</w:t>
      </w:r>
      <w:r w:rsidRPr="00C457BD">
        <w:rPr>
          <w:rFonts w:cstheme="minorHAnsi"/>
        </w:rPr>
        <w:t xml:space="preserve"> </w:t>
      </w:r>
      <w:r>
        <w:rPr>
          <w:rFonts w:cstheme="minorHAnsi"/>
        </w:rPr>
        <w:t>együtthatók becslése és szignifikanciájuk vizsgálata</w:t>
      </w:r>
      <w:r w:rsidRPr="00C457BD">
        <w:rPr>
          <w:rFonts w:cstheme="minorHAnsi"/>
        </w:rPr>
        <w:t>.</w:t>
      </w:r>
    </w:p>
    <w:p w:rsidR="00734BC9" w:rsidRPr="009464F7" w:rsidRDefault="006662E0" w:rsidP="003F1B72">
      <w:pPr>
        <w:pStyle w:val="Listaszerbekezds"/>
        <w:spacing w:after="0" w:line="300" w:lineRule="atLeast"/>
        <w:ind w:left="0" w:firstLine="284"/>
        <w:jc w:val="both"/>
        <w:rPr>
          <w:rFonts w:cstheme="minorHAnsi"/>
        </w:rPr>
      </w:pPr>
      <w:r>
        <w:rPr>
          <w:rFonts w:cstheme="minorHAnsi"/>
        </w:rPr>
        <w:t>Mindezeken felül az</w:t>
      </w:r>
      <w:r w:rsidR="009942B0" w:rsidRPr="009464F7">
        <w:rPr>
          <w:rFonts w:cstheme="minorHAnsi"/>
        </w:rPr>
        <w:t xml:space="preserve"> </w:t>
      </w:r>
      <w:r w:rsidR="003A0EA5" w:rsidRPr="009464F7">
        <w:rPr>
          <w:rFonts w:cstheme="minorHAnsi"/>
        </w:rPr>
        <w:t>eredménylista tartalmazza</w:t>
      </w:r>
      <w:r w:rsidR="009942B0" w:rsidRPr="009464F7">
        <w:rPr>
          <w:rFonts w:cstheme="minorHAnsi"/>
        </w:rPr>
        <w:t xml:space="preserve"> </w:t>
      </w:r>
      <w:r>
        <w:rPr>
          <w:rFonts w:cstheme="minorHAnsi"/>
        </w:rPr>
        <w:t xml:space="preserve">a </w:t>
      </w:r>
      <w:r w:rsidRPr="009464F7">
        <w:rPr>
          <w:rFonts w:cstheme="minorHAnsi"/>
        </w:rPr>
        <w:t xml:space="preserve">független változók </w:t>
      </w:r>
      <w:r w:rsidR="004412DC">
        <w:rPr>
          <w:rFonts w:cstheme="minorHAnsi"/>
        </w:rPr>
        <w:t>multik</w:t>
      </w:r>
      <w:r w:rsidR="004412DC" w:rsidRPr="00C457BD">
        <w:rPr>
          <w:rFonts w:cstheme="minorHAnsi"/>
        </w:rPr>
        <w:t>ollinearit</w:t>
      </w:r>
      <w:r w:rsidR="004412DC">
        <w:rPr>
          <w:rFonts w:cstheme="minorHAnsi"/>
        </w:rPr>
        <w:t>ás</w:t>
      </w:r>
      <w:r w:rsidR="004412DC" w:rsidRPr="00C457BD">
        <w:rPr>
          <w:rFonts w:cstheme="minorHAnsi"/>
        </w:rPr>
        <w:t xml:space="preserve"> diagnos</w:t>
      </w:r>
      <w:r w:rsidR="004412DC">
        <w:rPr>
          <w:rFonts w:cstheme="minorHAnsi"/>
        </w:rPr>
        <w:t>z</w:t>
      </w:r>
      <w:r w:rsidR="004412DC" w:rsidRPr="00C457BD">
        <w:rPr>
          <w:rFonts w:cstheme="minorHAnsi"/>
        </w:rPr>
        <w:t>ti</w:t>
      </w:r>
      <w:r w:rsidR="004412DC">
        <w:rPr>
          <w:rFonts w:cstheme="minorHAnsi"/>
        </w:rPr>
        <w:t>káját</w:t>
      </w:r>
      <w:r w:rsidR="004412DC" w:rsidRPr="009464F7">
        <w:rPr>
          <w:rFonts w:cstheme="minorHAnsi"/>
        </w:rPr>
        <w:t xml:space="preserve"> </w:t>
      </w:r>
      <w:r w:rsidR="00CF62CE" w:rsidRPr="009464F7">
        <w:rPr>
          <w:rFonts w:cstheme="minorHAnsi"/>
        </w:rPr>
        <w:t xml:space="preserve">(TOL </w:t>
      </w:r>
      <w:r w:rsidR="004412DC">
        <w:rPr>
          <w:rFonts w:cstheme="minorHAnsi"/>
        </w:rPr>
        <w:t>és</w:t>
      </w:r>
      <w:r w:rsidR="00CF62CE" w:rsidRPr="009464F7">
        <w:rPr>
          <w:rFonts w:cstheme="minorHAnsi"/>
        </w:rPr>
        <w:t xml:space="preserve"> VIF </w:t>
      </w:r>
      <w:r w:rsidR="004412DC">
        <w:rPr>
          <w:rFonts w:cstheme="minorHAnsi"/>
        </w:rPr>
        <w:t>értékek</w:t>
      </w:r>
      <w:r w:rsidR="00CF62CE" w:rsidRPr="009464F7">
        <w:rPr>
          <w:rFonts w:cstheme="minorHAnsi"/>
        </w:rPr>
        <w:t>)</w:t>
      </w:r>
      <w:r w:rsidR="00921AD2" w:rsidRPr="009464F7">
        <w:rPr>
          <w:rFonts w:cstheme="minorHAnsi"/>
        </w:rPr>
        <w:t xml:space="preserve">, </w:t>
      </w:r>
      <w:r w:rsidR="004412DC">
        <w:rPr>
          <w:rFonts w:cstheme="minorHAnsi"/>
        </w:rPr>
        <w:t xml:space="preserve">a végső modellre vonatkozó klasszifikációs táblázatot, valamint a </w:t>
      </w:r>
      <w:r w:rsidR="004412DC" w:rsidRPr="004412DC">
        <w:rPr>
          <w:rFonts w:cstheme="minorHAnsi"/>
        </w:rPr>
        <w:t>predikciós mutatók összefoglaló táblázat</w:t>
      </w:r>
      <w:r w:rsidR="004412DC">
        <w:rPr>
          <w:rFonts w:cstheme="minorHAnsi"/>
        </w:rPr>
        <w:t>át.</w:t>
      </w:r>
      <w:r w:rsidR="00921AD2" w:rsidRPr="009464F7">
        <w:rPr>
          <w:rFonts w:cstheme="minorHAnsi"/>
        </w:rPr>
        <w:t xml:space="preserve"> </w:t>
      </w:r>
      <w:r w:rsidR="004412DC">
        <w:rPr>
          <w:rFonts w:cstheme="minorHAnsi"/>
        </w:rPr>
        <w:t>A klasszifikációs táblázatból kiolvasható, hogy a BLR modell alapján történő besorolás rendre hány személyt tesz helyesen a saját csoportba, illetve helytelenül a másik csoportba a függő változó két érték</w:t>
      </w:r>
      <w:r w:rsidR="00F431ED">
        <w:rPr>
          <w:rFonts w:cstheme="minorHAnsi"/>
        </w:rPr>
        <w:t>e esetén, a</w:t>
      </w:r>
      <w:r w:rsidR="004412DC">
        <w:rPr>
          <w:rFonts w:cstheme="minorHAnsi"/>
        </w:rPr>
        <w:t xml:space="preserve"> </w:t>
      </w:r>
      <w:r w:rsidR="00F431ED" w:rsidRPr="004412DC">
        <w:rPr>
          <w:rFonts w:cstheme="minorHAnsi"/>
        </w:rPr>
        <w:t xml:space="preserve">predikciós mutatók </w:t>
      </w:r>
      <w:r w:rsidR="00F431ED">
        <w:rPr>
          <w:rFonts w:cstheme="minorHAnsi"/>
        </w:rPr>
        <w:t xml:space="preserve">pedig minden </w:t>
      </w:r>
      <w:proofErr w:type="gramStart"/>
      <w:r w:rsidR="00F431ED">
        <w:rPr>
          <w:rFonts w:cstheme="minorHAnsi"/>
        </w:rPr>
        <w:t>kumulatív</w:t>
      </w:r>
      <w:proofErr w:type="gramEnd"/>
      <w:r w:rsidR="00F431ED">
        <w:rPr>
          <w:rFonts w:cstheme="minorHAnsi"/>
        </w:rPr>
        <w:t xml:space="preserve"> modellre megadják az átlagos helyes besorolási arányt (</w:t>
      </w:r>
      <w:r w:rsidR="00F431ED" w:rsidRPr="00F431ED">
        <w:rPr>
          <w:rFonts w:cstheme="minorHAnsi"/>
        </w:rPr>
        <w:t>Pontos%</w:t>
      </w:r>
      <w:r w:rsidR="00F431ED">
        <w:rPr>
          <w:rFonts w:cstheme="minorHAnsi"/>
        </w:rPr>
        <w:t xml:space="preserve">), </w:t>
      </w:r>
      <w:r w:rsidR="00E57D62">
        <w:rPr>
          <w:rFonts w:cstheme="minorHAnsi"/>
        </w:rPr>
        <w:t xml:space="preserve">illetve </w:t>
      </w:r>
      <w:r w:rsidR="00F431ED">
        <w:rPr>
          <w:rFonts w:cstheme="minorHAnsi"/>
        </w:rPr>
        <w:t xml:space="preserve">a </w:t>
      </w:r>
      <w:r w:rsidR="003759AD">
        <w:rPr>
          <w:rFonts w:cstheme="minorHAnsi"/>
        </w:rPr>
        <w:t xml:space="preserve">kisebb és a </w:t>
      </w:r>
      <w:r w:rsidR="00F431ED">
        <w:rPr>
          <w:rFonts w:cstheme="minorHAnsi"/>
        </w:rPr>
        <w:t>nagyobb érték helyes besorolásának arányát (</w:t>
      </w:r>
      <w:proofErr w:type="spellStart"/>
      <w:r w:rsidR="00F431ED" w:rsidRPr="00F431ED">
        <w:rPr>
          <w:rFonts w:cstheme="minorHAnsi"/>
        </w:rPr>
        <w:t>Specif</w:t>
      </w:r>
      <w:proofErr w:type="spellEnd"/>
      <w:r w:rsidR="00F431ED" w:rsidRPr="00F431ED">
        <w:rPr>
          <w:rFonts w:cstheme="minorHAnsi"/>
        </w:rPr>
        <w:t>%</w:t>
      </w:r>
      <w:r w:rsidR="00F431ED">
        <w:rPr>
          <w:rFonts w:cstheme="minorHAnsi"/>
        </w:rPr>
        <w:t xml:space="preserve"> és </w:t>
      </w:r>
      <w:r w:rsidR="00F431ED" w:rsidRPr="00F431ED">
        <w:rPr>
          <w:rFonts w:cstheme="minorHAnsi"/>
        </w:rPr>
        <w:t>Szenzitivitás%</w:t>
      </w:r>
      <w:r w:rsidR="00F431ED">
        <w:rPr>
          <w:rFonts w:cstheme="minorHAnsi"/>
        </w:rPr>
        <w:t xml:space="preserve">). Mindezen besorolások </w:t>
      </w:r>
      <w:r w:rsidR="00E57D62">
        <w:rPr>
          <w:rFonts w:cstheme="minorHAnsi"/>
        </w:rPr>
        <w:t>erősen</w:t>
      </w:r>
      <w:r w:rsidR="00F431ED">
        <w:rPr>
          <w:rFonts w:cstheme="minorHAnsi"/>
        </w:rPr>
        <w:t xml:space="preserve"> függenek a</w:t>
      </w:r>
      <w:r w:rsidR="00F431ED" w:rsidRPr="00F431ED">
        <w:rPr>
          <w:rFonts w:cstheme="minorHAnsi"/>
        </w:rPr>
        <w:t>z osztályozási/klasszifikációs küszöbarány</w:t>
      </w:r>
      <w:r w:rsidR="00F431ED">
        <w:rPr>
          <w:rFonts w:cstheme="minorHAnsi"/>
        </w:rPr>
        <w:t>tól, mely a BLR feladatablakában</w:t>
      </w:r>
      <w:r w:rsidR="00F431ED" w:rsidRPr="00F431ED">
        <w:rPr>
          <w:rFonts w:cstheme="minorHAnsi"/>
        </w:rPr>
        <w:t xml:space="preserve"> </w:t>
      </w:r>
      <w:r w:rsidR="00F431ED">
        <w:rPr>
          <w:rFonts w:cstheme="minorHAnsi"/>
        </w:rPr>
        <w:t>adható meg (</w:t>
      </w:r>
      <w:r w:rsidR="00CA0108">
        <w:rPr>
          <w:rFonts w:cstheme="minorHAnsi"/>
        </w:rPr>
        <w:t xml:space="preserve">0 és 1 között, </w:t>
      </w:r>
      <w:r w:rsidR="00E57D62">
        <w:rPr>
          <w:rFonts w:cstheme="minorHAnsi"/>
        </w:rPr>
        <w:t xml:space="preserve">az </w:t>
      </w:r>
      <w:r w:rsidR="00F431ED">
        <w:rPr>
          <w:rFonts w:cstheme="minorHAnsi"/>
        </w:rPr>
        <w:t xml:space="preserve">alapértelmezés </w:t>
      </w:r>
      <w:r w:rsidR="00F431ED" w:rsidRPr="00F431ED">
        <w:rPr>
          <w:rFonts w:cstheme="minorHAnsi"/>
        </w:rPr>
        <w:t>0,50</w:t>
      </w:r>
      <w:r w:rsidR="00F431ED">
        <w:rPr>
          <w:rFonts w:cstheme="minorHAnsi"/>
        </w:rPr>
        <w:t>)</w:t>
      </w:r>
      <w:r w:rsidR="00921AD2" w:rsidRPr="009464F7">
        <w:rPr>
          <w:rFonts w:cstheme="minorHAnsi"/>
        </w:rPr>
        <w:t>.</w:t>
      </w:r>
    </w:p>
    <w:p w:rsidR="001B36DF" w:rsidRPr="00C457BD" w:rsidRDefault="001B36DF" w:rsidP="003F1B72">
      <w:pPr>
        <w:pStyle w:val="Listaszerbekezds"/>
        <w:spacing w:after="0" w:line="300" w:lineRule="atLeast"/>
        <w:ind w:left="0" w:firstLine="284"/>
        <w:jc w:val="both"/>
        <w:rPr>
          <w:rFonts w:cstheme="minorHAnsi"/>
        </w:rPr>
      </w:pPr>
      <w:r>
        <w:rPr>
          <w:rFonts w:cstheme="minorHAnsi"/>
        </w:rPr>
        <w:t xml:space="preserve">A BLR modul elemzéseinek végrehajtása után a </w:t>
      </w:r>
      <w:r w:rsidRPr="00C457BD">
        <w:rPr>
          <w:rFonts w:cstheme="minorHAnsi"/>
        </w:rPr>
        <w:t>c:\_vargha\ropstat\aktualis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mappában</w:t>
      </w:r>
      <w:proofErr w:type="gramEnd"/>
      <w:r>
        <w:rPr>
          <w:rFonts w:cstheme="minorHAnsi"/>
        </w:rPr>
        <w:t xml:space="preserve"> megtaláljuk az elemzésekhez elkészített ideiglenes adatfájlt </w:t>
      </w:r>
      <w:r w:rsidRPr="00C457BD">
        <w:rPr>
          <w:rFonts w:cstheme="minorHAnsi"/>
        </w:rPr>
        <w:t>(tmpdat.txt),</w:t>
      </w:r>
      <w:r>
        <w:rPr>
          <w:rFonts w:cstheme="minorHAnsi"/>
        </w:rPr>
        <w:t xml:space="preserve"> a futtatott </w:t>
      </w:r>
      <w:r w:rsidRPr="00C457BD">
        <w:rPr>
          <w:rFonts w:cstheme="minorHAnsi"/>
        </w:rPr>
        <w:t>R-script</w:t>
      </w:r>
      <w:r>
        <w:rPr>
          <w:rFonts w:cstheme="minorHAnsi"/>
        </w:rPr>
        <w:t>et</w:t>
      </w:r>
      <w:r w:rsidRPr="00C457BD">
        <w:rPr>
          <w:rFonts w:cstheme="minorHAnsi"/>
        </w:rPr>
        <w:t xml:space="preserve"> (</w:t>
      </w:r>
      <w:proofErr w:type="spellStart"/>
      <w:r w:rsidRPr="009464F7">
        <w:rPr>
          <w:rFonts w:cstheme="minorHAnsi"/>
        </w:rPr>
        <w:t>BinLogReg</w:t>
      </w:r>
      <w:r w:rsidRPr="00C457BD">
        <w:rPr>
          <w:rFonts w:cstheme="minorHAnsi"/>
        </w:rPr>
        <w:t>.r</w:t>
      </w:r>
      <w:proofErr w:type="spellEnd"/>
      <w:r w:rsidRPr="00C457BD">
        <w:rPr>
          <w:rFonts w:cstheme="minorHAnsi"/>
        </w:rPr>
        <w:t>),</w:t>
      </w:r>
      <w:r>
        <w:rPr>
          <w:rFonts w:cstheme="minorHAnsi"/>
        </w:rPr>
        <w:t xml:space="preserve"> valamint a részletes R eredménylistát </w:t>
      </w:r>
      <w:r w:rsidRPr="00C457BD">
        <w:rPr>
          <w:rFonts w:cstheme="minorHAnsi"/>
        </w:rPr>
        <w:t>(oo.txt).</w:t>
      </w:r>
    </w:p>
    <w:p w:rsidR="000C5640" w:rsidRPr="00150152" w:rsidRDefault="000C5640" w:rsidP="003F1B72">
      <w:pPr>
        <w:pStyle w:val="Listaszerbekezds"/>
        <w:spacing w:after="0" w:line="300" w:lineRule="atLeast"/>
        <w:ind w:left="644"/>
        <w:jc w:val="both"/>
        <w:rPr>
          <w:rFonts w:cstheme="minorHAnsi"/>
          <w:lang w:val="en-US"/>
        </w:rPr>
      </w:pPr>
    </w:p>
    <w:p w:rsidR="000F3429" w:rsidRPr="00CB0675" w:rsidRDefault="00F90911" w:rsidP="003F1B72">
      <w:pPr>
        <w:spacing w:after="0" w:line="300" w:lineRule="atLeast"/>
        <w:rPr>
          <w:rFonts w:cstheme="minorHAnsi"/>
          <w:b/>
        </w:rPr>
      </w:pPr>
      <w:r w:rsidRPr="00CB0675">
        <w:rPr>
          <w:rFonts w:cstheme="minorHAnsi"/>
          <w:b/>
        </w:rPr>
        <w:t>2.</w:t>
      </w:r>
      <w:r w:rsidR="00D2607D" w:rsidRPr="00CB0675">
        <w:rPr>
          <w:rFonts w:cstheme="minorHAnsi"/>
          <w:b/>
        </w:rPr>
        <w:t>2</w:t>
      </w:r>
      <w:r w:rsidR="000F3429" w:rsidRPr="00CB0675">
        <w:rPr>
          <w:rFonts w:cstheme="minorHAnsi"/>
          <w:b/>
        </w:rPr>
        <w:t xml:space="preserve">. </w:t>
      </w:r>
      <w:r w:rsidR="00206A5F" w:rsidRPr="00CB0675">
        <w:rPr>
          <w:rFonts w:cstheme="minorHAnsi"/>
          <w:b/>
        </w:rPr>
        <w:t xml:space="preserve">ROP-R </w:t>
      </w:r>
      <w:r w:rsidR="00206A5F" w:rsidRPr="00206A5F">
        <w:rPr>
          <w:rFonts w:cstheme="minorHAnsi"/>
          <w:b/>
        </w:rPr>
        <w:t>dimenzió redukció</w:t>
      </w:r>
      <w:r w:rsidR="00206A5F">
        <w:rPr>
          <w:rFonts w:cstheme="minorHAnsi"/>
          <w:b/>
        </w:rPr>
        <w:t xml:space="preserve">s </w:t>
      </w:r>
      <w:r w:rsidR="002A55BE" w:rsidRPr="00CB0675">
        <w:rPr>
          <w:rFonts w:cstheme="minorHAnsi"/>
          <w:b/>
        </w:rPr>
        <w:t>modul</w:t>
      </w:r>
      <w:r w:rsidR="00206A5F">
        <w:rPr>
          <w:rFonts w:cstheme="minorHAnsi"/>
          <w:b/>
        </w:rPr>
        <w:t>jai</w:t>
      </w:r>
      <w:r w:rsidR="000F3429" w:rsidRPr="00CB0675">
        <w:rPr>
          <w:rFonts w:cstheme="minorHAnsi"/>
          <w:b/>
        </w:rPr>
        <w:t xml:space="preserve"> </w:t>
      </w:r>
    </w:p>
    <w:p w:rsidR="00644E1F" w:rsidRPr="00206A5F" w:rsidRDefault="00644E1F" w:rsidP="003F1B72">
      <w:pPr>
        <w:spacing w:after="0" w:line="300" w:lineRule="atLeast"/>
        <w:ind w:firstLine="284"/>
        <w:jc w:val="both"/>
        <w:rPr>
          <w:rFonts w:cstheme="minorHAnsi"/>
        </w:rPr>
      </w:pPr>
      <w:r w:rsidRPr="00206A5F">
        <w:rPr>
          <w:rFonts w:cstheme="minorHAnsi"/>
        </w:rPr>
        <w:t xml:space="preserve">ROP-R </w:t>
      </w:r>
      <w:r w:rsidR="00206A5F" w:rsidRPr="00206A5F">
        <w:rPr>
          <w:rFonts w:cstheme="minorHAnsi"/>
        </w:rPr>
        <w:t xml:space="preserve">az alábbi dimenzió redukciós modulokat </w:t>
      </w:r>
      <w:r w:rsidR="003A0EA5" w:rsidRPr="00206A5F">
        <w:rPr>
          <w:rFonts w:cstheme="minorHAnsi"/>
        </w:rPr>
        <w:t>tartalmazza</w:t>
      </w:r>
      <w:r w:rsidR="00BB3410" w:rsidRPr="00206A5F">
        <w:rPr>
          <w:rFonts w:cstheme="minorHAnsi"/>
        </w:rPr>
        <w:t>:</w:t>
      </w:r>
      <w:r w:rsidRPr="00206A5F">
        <w:rPr>
          <w:rFonts w:cstheme="minorHAnsi"/>
        </w:rPr>
        <w:t xml:space="preserve"> </w:t>
      </w:r>
    </w:p>
    <w:p w:rsidR="00644E1F" w:rsidRPr="00206A5F" w:rsidRDefault="00206A5F" w:rsidP="003F1B72">
      <w:pPr>
        <w:pStyle w:val="Listaszerbekezds"/>
        <w:numPr>
          <w:ilvl w:val="0"/>
          <w:numId w:val="9"/>
        </w:numPr>
        <w:spacing w:after="0" w:line="300" w:lineRule="atLeast"/>
        <w:jc w:val="both"/>
        <w:rPr>
          <w:rFonts w:cstheme="minorHAnsi"/>
        </w:rPr>
      </w:pPr>
      <w:r w:rsidRPr="00206A5F">
        <w:t>Főkomponens-analízis</w:t>
      </w:r>
    </w:p>
    <w:p w:rsidR="00644E1F" w:rsidRPr="00206A5F" w:rsidRDefault="00206A5F" w:rsidP="003F1B72">
      <w:pPr>
        <w:pStyle w:val="Listaszerbekezds"/>
        <w:numPr>
          <w:ilvl w:val="0"/>
          <w:numId w:val="9"/>
        </w:numPr>
        <w:spacing w:after="0" w:line="300" w:lineRule="atLeast"/>
        <w:jc w:val="both"/>
        <w:rPr>
          <w:rFonts w:cstheme="minorHAnsi"/>
        </w:rPr>
      </w:pPr>
      <w:r w:rsidRPr="00206A5F">
        <w:rPr>
          <w:rFonts w:cstheme="minorHAnsi"/>
        </w:rPr>
        <w:t xml:space="preserve">Feltáró </w:t>
      </w:r>
      <w:proofErr w:type="gramStart"/>
      <w:r w:rsidRPr="00206A5F">
        <w:rPr>
          <w:rFonts w:cstheme="minorHAnsi"/>
        </w:rPr>
        <w:t>f</w:t>
      </w:r>
      <w:r w:rsidR="00644E1F" w:rsidRPr="00206A5F">
        <w:rPr>
          <w:rFonts w:cstheme="minorHAnsi"/>
        </w:rPr>
        <w:t>a</w:t>
      </w:r>
      <w:r w:rsidRPr="00206A5F">
        <w:rPr>
          <w:rFonts w:cstheme="minorHAnsi"/>
        </w:rPr>
        <w:t>k</w:t>
      </w:r>
      <w:r w:rsidR="00644E1F" w:rsidRPr="00206A5F">
        <w:rPr>
          <w:rFonts w:cstheme="minorHAnsi"/>
        </w:rPr>
        <w:t>tor</w:t>
      </w:r>
      <w:proofErr w:type="gramEnd"/>
      <w:r w:rsidR="00644E1F" w:rsidRPr="00206A5F">
        <w:rPr>
          <w:rFonts w:cstheme="minorHAnsi"/>
        </w:rPr>
        <w:t>anal</w:t>
      </w:r>
      <w:r w:rsidRPr="00206A5F">
        <w:rPr>
          <w:rFonts w:cstheme="minorHAnsi"/>
        </w:rPr>
        <w:t>ízi</w:t>
      </w:r>
      <w:r w:rsidR="00D844D4">
        <w:rPr>
          <w:rFonts w:cstheme="minorHAnsi"/>
        </w:rPr>
        <w:t>s</w:t>
      </w:r>
    </w:p>
    <w:p w:rsidR="00644E1F" w:rsidRPr="00206A5F" w:rsidRDefault="00206A5F" w:rsidP="003F1B72">
      <w:pPr>
        <w:pStyle w:val="Listaszerbekezds"/>
        <w:numPr>
          <w:ilvl w:val="0"/>
          <w:numId w:val="9"/>
        </w:numPr>
        <w:spacing w:after="0" w:line="300" w:lineRule="atLeast"/>
        <w:jc w:val="both"/>
        <w:rPr>
          <w:rFonts w:cstheme="minorHAnsi"/>
        </w:rPr>
      </w:pPr>
      <w:r w:rsidRPr="00206A5F">
        <w:t>Konfirmatív</w:t>
      </w:r>
      <w:r w:rsidR="00644E1F" w:rsidRPr="00206A5F">
        <w:t xml:space="preserve"> </w:t>
      </w:r>
      <w:proofErr w:type="gramStart"/>
      <w:r w:rsidR="00D844D4">
        <w:rPr>
          <w:rFonts w:cstheme="minorHAnsi"/>
        </w:rPr>
        <w:t>faktor</w:t>
      </w:r>
      <w:proofErr w:type="gramEnd"/>
      <w:r w:rsidR="00D844D4">
        <w:rPr>
          <w:rFonts w:cstheme="minorHAnsi"/>
        </w:rPr>
        <w:t>analízis</w:t>
      </w:r>
    </w:p>
    <w:p w:rsidR="000F3429" w:rsidRPr="00206A5F" w:rsidRDefault="000F3429" w:rsidP="003F1B72">
      <w:pPr>
        <w:spacing w:after="0" w:line="300" w:lineRule="atLeast"/>
        <w:rPr>
          <w:rFonts w:cstheme="minorHAnsi"/>
        </w:rPr>
      </w:pPr>
    </w:p>
    <w:p w:rsidR="003A7B6A" w:rsidRPr="004F6BB8" w:rsidRDefault="004F6BB8" w:rsidP="003F1B72">
      <w:pPr>
        <w:spacing w:after="0" w:line="300" w:lineRule="atLeast"/>
        <w:rPr>
          <w:u w:val="single"/>
        </w:rPr>
      </w:pPr>
      <w:r w:rsidRPr="004F6BB8">
        <w:rPr>
          <w:u w:val="single"/>
        </w:rPr>
        <w:t>Főkomponens-analízis (FKA)</w:t>
      </w:r>
    </w:p>
    <w:p w:rsidR="003A7B6A" w:rsidRPr="00D057DA" w:rsidRDefault="009F74FF" w:rsidP="003F1B72">
      <w:pPr>
        <w:spacing w:after="0" w:line="300" w:lineRule="atLeast"/>
        <w:ind w:firstLine="284"/>
        <w:jc w:val="both"/>
      </w:pPr>
      <w:r w:rsidRPr="009F74FF">
        <w:t xml:space="preserve">Ezzel a modullal </w:t>
      </w:r>
      <w:proofErr w:type="gramStart"/>
      <w:r w:rsidRPr="009F74FF">
        <w:t>kvantitatív</w:t>
      </w:r>
      <w:proofErr w:type="gramEnd"/>
      <w:r w:rsidRPr="009F74FF">
        <w:t xml:space="preserve"> változók </w:t>
      </w:r>
      <w:r>
        <w:t xml:space="preserve">standard </w:t>
      </w:r>
      <w:r w:rsidRPr="009F74FF">
        <w:t>f</w:t>
      </w:r>
      <w:r>
        <w:t>ő</w:t>
      </w:r>
      <w:r w:rsidRPr="009F74FF">
        <w:t>komponens</w:t>
      </w:r>
      <w:r>
        <w:t>-</w:t>
      </w:r>
      <w:r w:rsidRPr="009F74FF">
        <w:t xml:space="preserve">analízise végezhető el </w:t>
      </w:r>
      <w:r w:rsidR="005C3399" w:rsidRPr="00D057DA">
        <w:rPr>
          <w:rFonts w:cstheme="minorHAnsi"/>
        </w:rPr>
        <w:t>(</w:t>
      </w:r>
      <w:proofErr w:type="spellStart"/>
      <w:r w:rsidR="006B068C" w:rsidRPr="00D057DA">
        <w:rPr>
          <w:rFonts w:cstheme="minorHAnsi"/>
        </w:rPr>
        <w:t>Tabachnick</w:t>
      </w:r>
      <w:proofErr w:type="spellEnd"/>
      <w:r w:rsidR="006B068C" w:rsidRPr="00D057DA">
        <w:rPr>
          <w:rFonts w:cstheme="minorHAnsi"/>
          <w:lang w:eastAsia="hu-HU"/>
        </w:rPr>
        <w:t xml:space="preserve"> és </w:t>
      </w:r>
      <w:proofErr w:type="spellStart"/>
      <w:r w:rsidR="006B068C" w:rsidRPr="00D057DA">
        <w:rPr>
          <w:rFonts w:cstheme="minorHAnsi"/>
        </w:rPr>
        <w:t>Fidell</w:t>
      </w:r>
      <w:proofErr w:type="spellEnd"/>
      <w:r w:rsidR="006B068C" w:rsidRPr="00D057DA">
        <w:rPr>
          <w:rFonts w:cstheme="minorHAnsi"/>
        </w:rPr>
        <w:t>, 2013, 13. fejezet</w:t>
      </w:r>
      <w:r>
        <w:rPr>
          <w:rFonts w:cstheme="minorHAnsi"/>
        </w:rPr>
        <w:t>; Vargha, 2019, 4. fejezet</w:t>
      </w:r>
      <w:r w:rsidR="005C3399" w:rsidRPr="00D057DA">
        <w:rPr>
          <w:rFonts w:cstheme="minorHAnsi"/>
        </w:rPr>
        <w:t>)</w:t>
      </w:r>
      <w:r w:rsidR="003A7B6A" w:rsidRPr="00D057DA">
        <w:t xml:space="preserve">. </w:t>
      </w:r>
      <w:r w:rsidR="00694493">
        <w:t>A</w:t>
      </w:r>
      <w:r w:rsidR="0022140B">
        <w:t>z</w:t>
      </w:r>
      <w:r w:rsidR="00694493">
        <w:t xml:space="preserve"> </w:t>
      </w:r>
      <w:r w:rsidR="0022140B">
        <w:t>FK</w:t>
      </w:r>
      <w:r w:rsidR="00694493">
        <w:t xml:space="preserve">A célja olyan új változók </w:t>
      </w:r>
      <w:r w:rsidR="00C677CA">
        <w:t xml:space="preserve">(ún. főkomponensek) </w:t>
      </w:r>
      <w:r w:rsidR="00694493">
        <w:t xml:space="preserve">létrehozása az </w:t>
      </w:r>
      <w:proofErr w:type="gramStart"/>
      <w:r w:rsidR="00694493">
        <w:t>input változók</w:t>
      </w:r>
      <w:proofErr w:type="gramEnd"/>
      <w:r w:rsidR="00694493">
        <w:t xml:space="preserve"> súlyozott összegeiként, amelyek  az input változók </w:t>
      </w:r>
      <w:proofErr w:type="spellStart"/>
      <w:r w:rsidR="00694493">
        <w:t>összinformációját</w:t>
      </w:r>
      <w:proofErr w:type="spellEnd"/>
      <w:r w:rsidR="00694493">
        <w:t xml:space="preserve"> jól lefedik és számuk jóval kisebb, mint az input változóké. A lefedettség ilyen mértéke a megtartott főkomponensek kumulatív varianciaaránya</w:t>
      </w:r>
      <w:r w:rsidR="002A7E31">
        <w:t xml:space="preserve">, melyet úgy kapunk, hogy leosztjuk </w:t>
      </w:r>
      <w:proofErr w:type="gramStart"/>
      <w:r w:rsidR="002A7E31">
        <w:t>ezen</w:t>
      </w:r>
      <w:proofErr w:type="gramEnd"/>
      <w:r w:rsidR="002A7E31">
        <w:t xml:space="preserve"> főkomponensek sajátértékeinek összegét a változók számával.</w:t>
      </w:r>
      <w:r w:rsidR="00694493">
        <w:t xml:space="preserve"> </w:t>
      </w:r>
      <w:r w:rsidR="001142D9">
        <w:t>Ha ez a szám a 70%-</w:t>
      </w:r>
      <w:proofErr w:type="spellStart"/>
      <w:r w:rsidR="001142D9">
        <w:t>ot</w:t>
      </w:r>
      <w:proofErr w:type="spellEnd"/>
      <w:r w:rsidR="001142D9">
        <w:t xml:space="preserve"> eléri, jó lefedettségről beszélünk. </w:t>
      </w:r>
      <w:r w:rsidR="00C677CA">
        <w:t xml:space="preserve">A kapott </w:t>
      </w:r>
      <w:proofErr w:type="spellStart"/>
      <w:r w:rsidR="00C677CA">
        <w:t>főkomponsensek</w:t>
      </w:r>
      <w:r w:rsidR="00C677CA" w:rsidRPr="00694493">
        <w:t>et</w:t>
      </w:r>
      <w:proofErr w:type="spellEnd"/>
      <w:r w:rsidR="00C677CA" w:rsidRPr="00694493">
        <w:t xml:space="preserve"> ortogonális (Varimax) vagy ferde (</w:t>
      </w:r>
      <w:proofErr w:type="spellStart"/>
      <w:r w:rsidR="00C677CA" w:rsidRPr="00694493">
        <w:t>Promax</w:t>
      </w:r>
      <w:proofErr w:type="spellEnd"/>
      <w:r w:rsidR="00C677CA" w:rsidRPr="00694493">
        <w:t xml:space="preserve">) forgatással </w:t>
      </w:r>
      <w:r w:rsidR="00C677CA">
        <w:t xml:space="preserve">(rotációval) </w:t>
      </w:r>
      <w:r w:rsidR="00C677CA" w:rsidRPr="00694493">
        <w:t>illeszthet</w:t>
      </w:r>
      <w:r w:rsidR="00C677CA">
        <w:t>j</w:t>
      </w:r>
      <w:r w:rsidR="00C677CA" w:rsidRPr="00694493">
        <w:t xml:space="preserve">ük jobban az </w:t>
      </w:r>
      <w:proofErr w:type="gramStart"/>
      <w:r w:rsidR="00C677CA" w:rsidRPr="00694493">
        <w:t>input</w:t>
      </w:r>
      <w:proofErr w:type="gramEnd"/>
      <w:r w:rsidR="00C677CA" w:rsidRPr="00694493">
        <w:t xml:space="preserve"> változóegyütteshez.</w:t>
      </w:r>
      <w:r w:rsidR="00C677CA">
        <w:t xml:space="preserve"> A forgat</w:t>
      </w:r>
      <w:r w:rsidR="00C677CA">
        <w:rPr>
          <w:rFonts w:cstheme="minorHAnsi"/>
        </w:rPr>
        <w:t xml:space="preserve">ás által értelmezhetőbb új változókhoz jutunk. </w:t>
      </w:r>
      <w:r w:rsidR="0022140B">
        <w:rPr>
          <w:rFonts w:cstheme="minorHAnsi"/>
        </w:rPr>
        <w:t>FKA</w:t>
      </w:r>
      <w:r w:rsidR="00D057DA" w:rsidRPr="00D057DA">
        <w:rPr>
          <w:rFonts w:cstheme="minorHAnsi"/>
        </w:rPr>
        <w:t xml:space="preserve"> eredménylistája az alábbi standard táblázatokat tartalmazza.</w:t>
      </w:r>
      <w:r w:rsidR="00C677CA">
        <w:rPr>
          <w:rFonts w:cstheme="minorHAnsi"/>
        </w:rPr>
        <w:t xml:space="preserve"> </w:t>
      </w:r>
    </w:p>
    <w:p w:rsidR="003246BD" w:rsidRPr="00206A5F" w:rsidRDefault="00D057DA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>Vizsgált változók alapstatisztikái</w:t>
      </w:r>
      <w:r w:rsidR="00704D59" w:rsidRPr="00206A5F">
        <w:rPr>
          <w:rFonts w:cstheme="minorHAnsi"/>
        </w:rPr>
        <w:t>;</w:t>
      </w:r>
    </w:p>
    <w:p w:rsidR="003246BD" w:rsidRPr="00206A5F" w:rsidRDefault="002A7E31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>
        <w:t xml:space="preserve">Sajátértékek </w:t>
      </w:r>
      <w:r>
        <w:rPr>
          <w:rFonts w:cstheme="minorHAnsi"/>
        </w:rPr>
        <w:t>és</w:t>
      </w:r>
      <w:r w:rsidR="003246BD" w:rsidRPr="00206A5F">
        <w:rPr>
          <w:rFonts w:cstheme="minorHAnsi"/>
        </w:rPr>
        <w:t xml:space="preserve"> </w:t>
      </w:r>
      <w:r>
        <w:rPr>
          <w:rFonts w:cstheme="minorHAnsi"/>
        </w:rPr>
        <w:t xml:space="preserve">a </w:t>
      </w:r>
      <w:r>
        <w:t xml:space="preserve">főkomponensek </w:t>
      </w:r>
      <w:r>
        <w:rPr>
          <w:rFonts w:cstheme="minorHAnsi"/>
        </w:rPr>
        <w:t>megmagyarázott</w:t>
      </w:r>
      <w:r w:rsidR="003246BD" w:rsidRPr="00206A5F">
        <w:rPr>
          <w:rFonts w:cstheme="minorHAnsi"/>
        </w:rPr>
        <w:t xml:space="preserve"> varianc</w:t>
      </w:r>
      <w:r>
        <w:rPr>
          <w:rFonts w:cstheme="minorHAnsi"/>
        </w:rPr>
        <w:t>iaarányai</w:t>
      </w:r>
      <w:r w:rsidR="00704D59" w:rsidRPr="00206A5F">
        <w:rPr>
          <w:rFonts w:cstheme="minorHAnsi"/>
        </w:rPr>
        <w:t>;</w:t>
      </w:r>
    </w:p>
    <w:p w:rsidR="003246BD" w:rsidRPr="00206A5F" w:rsidRDefault="002A7E31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 w:rsidRPr="002A7E31">
        <w:rPr>
          <w:rFonts w:cstheme="minorHAnsi"/>
        </w:rPr>
        <w:t>Főkomponens-súlyok mátrixa (korrelációk a változók és a főkomponensek között)</w:t>
      </w:r>
      <w:r w:rsidR="00704D59" w:rsidRPr="00206A5F">
        <w:rPr>
          <w:rFonts w:cstheme="minorHAnsi"/>
        </w:rPr>
        <w:t>;</w:t>
      </w:r>
    </w:p>
    <w:p w:rsidR="003246BD" w:rsidRPr="00206A5F" w:rsidRDefault="002A7E31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>Forgatás utáni</w:t>
      </w:r>
      <w:r w:rsidR="003246BD" w:rsidRPr="00206A5F">
        <w:rPr>
          <w:rFonts w:cstheme="minorHAnsi"/>
        </w:rPr>
        <w:t xml:space="preserve"> </w:t>
      </w:r>
      <w:proofErr w:type="gramStart"/>
      <w:r w:rsidRPr="002A7E31">
        <w:rPr>
          <w:rFonts w:cstheme="minorHAnsi"/>
        </w:rPr>
        <w:t>faktor</w:t>
      </w:r>
      <w:proofErr w:type="gramEnd"/>
      <w:r w:rsidRPr="002A7E31">
        <w:rPr>
          <w:rFonts w:cstheme="minorHAnsi"/>
        </w:rPr>
        <w:t xml:space="preserve">súly-mátrix </w:t>
      </w:r>
      <w:r w:rsidR="003246BD" w:rsidRPr="00206A5F">
        <w:rPr>
          <w:rFonts w:cstheme="minorHAnsi"/>
        </w:rPr>
        <w:t>(</w:t>
      </w:r>
      <w:r>
        <w:rPr>
          <w:rFonts w:cstheme="minorHAnsi"/>
        </w:rPr>
        <w:t>ha</w:t>
      </w:r>
      <w:r w:rsidR="003246BD" w:rsidRPr="00206A5F">
        <w:rPr>
          <w:rFonts w:cstheme="minorHAnsi"/>
        </w:rPr>
        <w:t xml:space="preserve"> </w:t>
      </w:r>
      <w:r>
        <w:rPr>
          <w:rFonts w:cstheme="minorHAnsi"/>
        </w:rPr>
        <w:t>kérjük a forgatást</w:t>
      </w:r>
      <w:r w:rsidR="003246BD" w:rsidRPr="00206A5F">
        <w:rPr>
          <w:rFonts w:cstheme="minorHAnsi"/>
        </w:rPr>
        <w:t>)</w:t>
      </w:r>
      <w:r w:rsidR="00704D59" w:rsidRPr="00206A5F">
        <w:rPr>
          <w:rFonts w:cstheme="minorHAnsi"/>
        </w:rPr>
        <w:t>;</w:t>
      </w:r>
    </w:p>
    <w:p w:rsidR="003246BD" w:rsidRPr="00206A5F" w:rsidRDefault="002A7E31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>F</w:t>
      </w:r>
      <w:r w:rsidRPr="002A7E31">
        <w:rPr>
          <w:rFonts w:cstheme="minorHAnsi"/>
        </w:rPr>
        <w:t xml:space="preserve">orgatott </w:t>
      </w:r>
      <w:r w:rsidR="001B34E9">
        <w:rPr>
          <w:rFonts w:cstheme="minorHAnsi"/>
        </w:rPr>
        <w:t>fő</w:t>
      </w:r>
      <w:r w:rsidRPr="002A7E31">
        <w:rPr>
          <w:rFonts w:cstheme="minorHAnsi"/>
        </w:rPr>
        <w:t>komponensek (</w:t>
      </w:r>
      <w:proofErr w:type="gramStart"/>
      <w:r w:rsidRPr="002A7E31">
        <w:rPr>
          <w:rFonts w:cstheme="minorHAnsi"/>
        </w:rPr>
        <w:t>faktorok</w:t>
      </w:r>
      <w:proofErr w:type="gramEnd"/>
      <w:r w:rsidRPr="002A7E31">
        <w:rPr>
          <w:rFonts w:cstheme="minorHAnsi"/>
        </w:rPr>
        <w:t xml:space="preserve">) korrelációs mátrixa </w:t>
      </w:r>
      <w:r w:rsidR="003246BD" w:rsidRPr="00206A5F">
        <w:rPr>
          <w:rFonts w:cstheme="minorHAnsi"/>
        </w:rPr>
        <w:t>(</w:t>
      </w:r>
      <w:r>
        <w:rPr>
          <w:rFonts w:cstheme="minorHAnsi"/>
        </w:rPr>
        <w:t>ha</w:t>
      </w:r>
      <w:r w:rsidRPr="00206A5F">
        <w:rPr>
          <w:rFonts w:cstheme="minorHAnsi"/>
        </w:rPr>
        <w:t xml:space="preserve"> </w:t>
      </w:r>
      <w:r>
        <w:rPr>
          <w:rFonts w:cstheme="minorHAnsi"/>
        </w:rPr>
        <w:t>ferde forgatást kérünk</w:t>
      </w:r>
      <w:r w:rsidR="003246BD" w:rsidRPr="00206A5F">
        <w:rPr>
          <w:rFonts w:cstheme="minorHAnsi"/>
        </w:rPr>
        <w:t>)</w:t>
      </w:r>
      <w:r w:rsidR="00704D59" w:rsidRPr="00206A5F">
        <w:rPr>
          <w:rFonts w:cstheme="minorHAnsi"/>
        </w:rPr>
        <w:t>;</w:t>
      </w:r>
    </w:p>
    <w:p w:rsidR="0027751B" w:rsidRDefault="001B34E9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 w:rsidRPr="001B34E9">
        <w:rPr>
          <w:rFonts w:cstheme="minorHAnsi"/>
        </w:rPr>
        <w:t>Struktúramátrix</w:t>
      </w:r>
      <w:r>
        <w:rPr>
          <w:rFonts w:cstheme="minorHAnsi"/>
        </w:rPr>
        <w:t>, ami</w:t>
      </w:r>
      <w:r w:rsidRPr="001B34E9">
        <w:rPr>
          <w:rFonts w:cstheme="minorHAnsi"/>
        </w:rPr>
        <w:t xml:space="preserve"> </w:t>
      </w:r>
      <w:r>
        <w:rPr>
          <w:rFonts w:cstheme="minorHAnsi"/>
        </w:rPr>
        <w:t xml:space="preserve">az </w:t>
      </w:r>
      <w:proofErr w:type="gramStart"/>
      <w:r>
        <w:rPr>
          <w:rFonts w:cstheme="minorHAnsi"/>
        </w:rPr>
        <w:t xml:space="preserve">input </w:t>
      </w:r>
      <w:r w:rsidRPr="001B34E9">
        <w:rPr>
          <w:rFonts w:cstheme="minorHAnsi"/>
        </w:rPr>
        <w:t>változók</w:t>
      </w:r>
      <w:proofErr w:type="gramEnd"/>
      <w:r w:rsidRPr="001B34E9">
        <w:rPr>
          <w:rFonts w:cstheme="minorHAnsi"/>
        </w:rPr>
        <w:t xml:space="preserve"> és a forgatott főkomponensek között</w:t>
      </w:r>
      <w:r>
        <w:rPr>
          <w:rFonts w:cstheme="minorHAnsi"/>
        </w:rPr>
        <w:t>i</w:t>
      </w:r>
      <w:r w:rsidRPr="001B34E9">
        <w:rPr>
          <w:rFonts w:cstheme="minorHAnsi"/>
        </w:rPr>
        <w:t xml:space="preserve"> korrelációka</w:t>
      </w:r>
      <w:r>
        <w:rPr>
          <w:rFonts w:cstheme="minorHAnsi"/>
        </w:rPr>
        <w:t>t tartalmazza (ha</w:t>
      </w:r>
      <w:r w:rsidRPr="00206A5F">
        <w:rPr>
          <w:rFonts w:cstheme="minorHAnsi"/>
        </w:rPr>
        <w:t xml:space="preserve"> </w:t>
      </w:r>
      <w:r>
        <w:rPr>
          <w:rFonts w:cstheme="minorHAnsi"/>
        </w:rPr>
        <w:t>ferde forgatást kérünk</w:t>
      </w:r>
      <w:r w:rsidRPr="001B34E9">
        <w:rPr>
          <w:rFonts w:cstheme="minorHAnsi"/>
        </w:rPr>
        <w:t>)</w:t>
      </w:r>
      <w:r w:rsidR="0027751B" w:rsidRPr="00206A5F">
        <w:rPr>
          <w:rFonts w:cstheme="minorHAnsi"/>
        </w:rPr>
        <w:t>.</w:t>
      </w:r>
    </w:p>
    <w:p w:rsidR="001142D9" w:rsidRDefault="001142D9" w:rsidP="003F1B72">
      <w:pPr>
        <w:spacing w:after="0" w:line="300" w:lineRule="atLeast"/>
        <w:ind w:firstLine="284"/>
        <w:jc w:val="both"/>
        <w:rPr>
          <w:rFonts w:cstheme="minorHAnsi"/>
        </w:rPr>
      </w:pPr>
      <w:r>
        <w:rPr>
          <w:rFonts w:cstheme="minorHAnsi"/>
        </w:rPr>
        <w:t>Alapértelmezés szerint FKA-</w:t>
      </w:r>
      <w:proofErr w:type="spellStart"/>
      <w:r>
        <w:rPr>
          <w:rFonts w:cstheme="minorHAnsi"/>
        </w:rPr>
        <w:t>ban</w:t>
      </w:r>
      <w:proofErr w:type="spellEnd"/>
      <w:r>
        <w:rPr>
          <w:rFonts w:cstheme="minorHAnsi"/>
        </w:rPr>
        <w:t xml:space="preserve"> az 1-nél nagyobb sajátértékű főkomponensek lesznek megtartva, de be lehet állítani azt is, hogy a program egy megadott számú </w:t>
      </w:r>
      <w:proofErr w:type="spellStart"/>
      <w:r>
        <w:rPr>
          <w:rFonts w:cstheme="minorHAnsi"/>
        </w:rPr>
        <w:t>főkomponenst</w:t>
      </w:r>
      <w:proofErr w:type="spellEnd"/>
      <w:r>
        <w:rPr>
          <w:rFonts w:cstheme="minorHAnsi"/>
        </w:rPr>
        <w:t xml:space="preserve"> tartson meg (és ha elfogadjuk az alapértelmezést, akkor </w:t>
      </w:r>
      <w:r w:rsidR="00CE76FD">
        <w:rPr>
          <w:rFonts w:cstheme="minorHAnsi"/>
        </w:rPr>
        <w:t xml:space="preserve">azokat </w:t>
      </w:r>
      <w:r>
        <w:rPr>
          <w:rFonts w:cstheme="minorHAnsi"/>
        </w:rPr>
        <w:t>forgass</w:t>
      </w:r>
      <w:r w:rsidR="00CE76FD">
        <w:rPr>
          <w:rFonts w:cstheme="minorHAnsi"/>
        </w:rPr>
        <w:t>a</w:t>
      </w:r>
      <w:r>
        <w:rPr>
          <w:rFonts w:cstheme="minorHAnsi"/>
        </w:rPr>
        <w:t xml:space="preserve"> is).</w:t>
      </w:r>
      <w:r w:rsidR="00CE76FD">
        <w:rPr>
          <w:rFonts w:cstheme="minorHAnsi"/>
        </w:rPr>
        <w:t xml:space="preserve"> Külön opcióként kérhető a megtartott főkomponensek mentése, vagyis az elemzett adatállományhoz való illesztése. Ha forgatást kérünk, akkor a forgatott főkomponensek</w:t>
      </w:r>
      <w:r w:rsidR="00CE76FD">
        <w:rPr>
          <w:rStyle w:val="Lbjegyzet-hivatkozs"/>
          <w:rFonts w:cstheme="minorHAnsi"/>
        </w:rPr>
        <w:footnoteReference w:id="7"/>
      </w:r>
      <w:r w:rsidR="00CE76FD">
        <w:rPr>
          <w:rFonts w:cstheme="minorHAnsi"/>
        </w:rPr>
        <w:t xml:space="preserve"> lesznek elmentve. </w:t>
      </w:r>
    </w:p>
    <w:p w:rsidR="001B34E9" w:rsidRDefault="001B34E9" w:rsidP="003F1B72">
      <w:pPr>
        <w:spacing w:after="0" w:line="300" w:lineRule="atLeast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Ebben a modulban lehetőség van arra is (az </w:t>
      </w:r>
      <w:r w:rsidRPr="00C4177E">
        <w:rPr>
          <w:rFonts w:cstheme="minorHAnsi"/>
          <w:i/>
        </w:rPr>
        <w:t>MBESS</w:t>
      </w:r>
      <w:r w:rsidRPr="001B34E9">
        <w:rPr>
          <w:rFonts w:cstheme="minorHAnsi"/>
        </w:rPr>
        <w:t xml:space="preserve"> </w:t>
      </w:r>
      <w:r w:rsidRPr="00206A5F">
        <w:rPr>
          <w:rFonts w:cstheme="minorHAnsi"/>
        </w:rPr>
        <w:t>R package</w:t>
      </w:r>
      <w:r>
        <w:rPr>
          <w:rFonts w:cstheme="minorHAnsi"/>
        </w:rPr>
        <w:t xml:space="preserve"> segítségével</w:t>
      </w:r>
      <w:r w:rsidR="00850AA6">
        <w:rPr>
          <w:rFonts w:cstheme="minorHAnsi"/>
        </w:rPr>
        <w:t xml:space="preserve">; vö. </w:t>
      </w:r>
      <w:r w:rsidR="00850AA6" w:rsidRPr="00850AA6">
        <w:rPr>
          <w:rFonts w:cstheme="minorHAnsi"/>
          <w:i/>
          <w:lang w:val="en-US"/>
        </w:rPr>
        <w:t>Kelley</w:t>
      </w:r>
      <w:r w:rsidR="00850AA6" w:rsidRPr="00850AA6">
        <w:rPr>
          <w:rFonts w:cstheme="minorHAnsi"/>
          <w:lang w:val="en-US"/>
        </w:rPr>
        <w:t>, 2007</w:t>
      </w:r>
      <w:r>
        <w:rPr>
          <w:rFonts w:cstheme="minorHAnsi"/>
        </w:rPr>
        <w:t>), hogy</w:t>
      </w:r>
      <w:r w:rsidRPr="001B34E9">
        <w:rPr>
          <w:rFonts w:cstheme="minorHAnsi"/>
        </w:rPr>
        <w:t xml:space="preserve"> </w:t>
      </w:r>
      <w:r>
        <w:rPr>
          <w:rFonts w:cstheme="minorHAnsi"/>
        </w:rPr>
        <w:t xml:space="preserve">megvizsgáljuk az </w:t>
      </w:r>
      <w:proofErr w:type="gramStart"/>
      <w:r w:rsidRPr="00206A5F">
        <w:rPr>
          <w:rFonts w:cstheme="minorHAnsi"/>
        </w:rPr>
        <w:t>input változók</w:t>
      </w:r>
      <w:proofErr w:type="gramEnd"/>
      <w:r>
        <w:rPr>
          <w:rFonts w:cstheme="minorHAnsi"/>
        </w:rPr>
        <w:t xml:space="preserve"> együttesének, mint </w:t>
      </w:r>
      <w:r w:rsidR="00CF08E6">
        <w:rPr>
          <w:rFonts w:cstheme="minorHAnsi"/>
        </w:rPr>
        <w:t xml:space="preserve">egy </w:t>
      </w:r>
      <w:r>
        <w:rPr>
          <w:rFonts w:cstheme="minorHAnsi"/>
        </w:rPr>
        <w:t xml:space="preserve">egydimenziós </w:t>
      </w:r>
      <w:r w:rsidR="00CF08E6">
        <w:rPr>
          <w:rFonts w:cstheme="minorHAnsi"/>
        </w:rPr>
        <w:t xml:space="preserve">additív </w:t>
      </w:r>
      <w:r>
        <w:rPr>
          <w:rFonts w:cstheme="minorHAnsi"/>
        </w:rPr>
        <w:t>skála tételeinek (</w:t>
      </w:r>
      <w:proofErr w:type="spellStart"/>
      <w:r>
        <w:rPr>
          <w:rFonts w:cstheme="minorHAnsi"/>
        </w:rPr>
        <w:t>itemeinek</w:t>
      </w:r>
      <w:proofErr w:type="spellEnd"/>
      <w:r>
        <w:rPr>
          <w:rFonts w:cstheme="minorHAnsi"/>
        </w:rPr>
        <w:t xml:space="preserve">) a belső konzisztenciáját. Ha ezt az opciót bejelöljük, akkor a program kiszámítja az </w:t>
      </w:r>
      <w:proofErr w:type="gramStart"/>
      <w:r>
        <w:rPr>
          <w:rFonts w:cstheme="minorHAnsi"/>
        </w:rPr>
        <w:t>input</w:t>
      </w:r>
      <w:proofErr w:type="gramEnd"/>
      <w:r>
        <w:rPr>
          <w:rFonts w:cstheme="minorHAnsi"/>
        </w:rPr>
        <w:t xml:space="preserve"> változókra vonatkozóan a </w:t>
      </w:r>
      <w:r w:rsidRPr="00206A5F">
        <w:rPr>
          <w:rFonts w:cstheme="minorHAnsi"/>
        </w:rPr>
        <w:t>Cronbach</w:t>
      </w:r>
      <w:r>
        <w:rPr>
          <w:rFonts w:cstheme="minorHAnsi"/>
        </w:rPr>
        <w:t>-alfa</w:t>
      </w:r>
      <w:r w:rsidRPr="00206A5F">
        <w:rPr>
          <w:rFonts w:cstheme="minorHAnsi"/>
        </w:rPr>
        <w:t xml:space="preserve"> </w:t>
      </w:r>
      <w:r>
        <w:rPr>
          <w:rFonts w:cstheme="minorHAnsi"/>
        </w:rPr>
        <w:t>és a</w:t>
      </w:r>
      <w:r w:rsidRPr="00206A5F">
        <w:rPr>
          <w:rFonts w:cstheme="minorHAnsi"/>
        </w:rPr>
        <w:t xml:space="preserve"> McDonald</w:t>
      </w:r>
      <w:r>
        <w:rPr>
          <w:rFonts w:cstheme="minorHAnsi"/>
        </w:rPr>
        <w:t xml:space="preserve">-féle </w:t>
      </w:r>
      <w:proofErr w:type="spellStart"/>
      <w:r w:rsidRPr="00206A5F">
        <w:rPr>
          <w:rFonts w:cstheme="minorHAnsi"/>
        </w:rPr>
        <w:t>omega</w:t>
      </w:r>
      <w:proofErr w:type="spellEnd"/>
      <w:r w:rsidRPr="00206A5F">
        <w:rPr>
          <w:rFonts w:cstheme="minorHAnsi"/>
        </w:rPr>
        <w:t xml:space="preserve"> </w:t>
      </w:r>
      <w:proofErr w:type="spellStart"/>
      <w:r w:rsidRPr="00206A5F">
        <w:rPr>
          <w:rFonts w:cstheme="minorHAnsi"/>
        </w:rPr>
        <w:t>reliabilit</w:t>
      </w:r>
      <w:r>
        <w:rPr>
          <w:rFonts w:cstheme="minorHAnsi"/>
        </w:rPr>
        <w:t>ásmutató</w:t>
      </w:r>
      <w:proofErr w:type="spellEnd"/>
      <w:r>
        <w:rPr>
          <w:rFonts w:cstheme="minorHAnsi"/>
        </w:rPr>
        <w:t xml:space="preserve"> mintabeli értékét és az elméleti értékre vonatkozó 95%-</w:t>
      </w:r>
      <w:proofErr w:type="spellStart"/>
      <w:r>
        <w:rPr>
          <w:rFonts w:cstheme="minorHAnsi"/>
        </w:rPr>
        <w:t>os</w:t>
      </w:r>
      <w:proofErr w:type="spellEnd"/>
      <w:r>
        <w:rPr>
          <w:rFonts w:cstheme="minorHAnsi"/>
        </w:rPr>
        <w:t xml:space="preserve"> konfidencia-intervallumot</w:t>
      </w:r>
      <w:r w:rsidR="007158EA">
        <w:rPr>
          <w:rFonts w:cstheme="minorHAnsi"/>
        </w:rPr>
        <w:t xml:space="preserve"> (</w:t>
      </w:r>
      <w:r w:rsidR="008009BC">
        <w:rPr>
          <w:rFonts w:cstheme="minorHAnsi"/>
        </w:rPr>
        <w:t>vö.</w:t>
      </w:r>
      <w:r w:rsidR="007158EA">
        <w:rPr>
          <w:rFonts w:cstheme="minorHAnsi"/>
        </w:rPr>
        <w:t xml:space="preserve"> </w:t>
      </w:r>
      <w:r w:rsidR="008009BC" w:rsidRPr="008009BC">
        <w:rPr>
          <w:rFonts w:eastAsia="Times New Roman" w:cstheme="minorHAnsi"/>
          <w:szCs w:val="24"/>
          <w:lang w:eastAsia="hu-HU"/>
        </w:rPr>
        <w:t>T. Kárász</w:t>
      </w:r>
      <w:r w:rsidR="008009BC">
        <w:rPr>
          <w:rFonts w:eastAsia="Times New Roman" w:cstheme="minorHAnsi"/>
          <w:szCs w:val="24"/>
          <w:lang w:eastAsia="hu-HU"/>
        </w:rPr>
        <w:t xml:space="preserve"> és </w:t>
      </w:r>
      <w:proofErr w:type="spellStart"/>
      <w:r w:rsidR="008009BC">
        <w:rPr>
          <w:rFonts w:eastAsia="Times New Roman" w:cstheme="minorHAnsi"/>
          <w:szCs w:val="24"/>
          <w:lang w:eastAsia="hu-HU"/>
        </w:rPr>
        <w:t>mtsai</w:t>
      </w:r>
      <w:proofErr w:type="spellEnd"/>
      <w:r w:rsidR="008009BC">
        <w:rPr>
          <w:rFonts w:eastAsia="Times New Roman" w:cstheme="minorHAnsi"/>
          <w:szCs w:val="24"/>
          <w:lang w:eastAsia="hu-HU"/>
        </w:rPr>
        <w:t>, 2022</w:t>
      </w:r>
      <w:r w:rsidR="007158EA">
        <w:rPr>
          <w:rFonts w:cstheme="minorHAnsi"/>
        </w:rPr>
        <w:t>)</w:t>
      </w:r>
      <w:r>
        <w:rPr>
          <w:rFonts w:cstheme="minorHAnsi"/>
        </w:rPr>
        <w:t>. Ezzel kapcsolatban fontos tudnivaló, hogy</w:t>
      </w:r>
      <w:r w:rsidR="00CF08E6">
        <w:rPr>
          <w:rFonts w:cstheme="minorHAnsi"/>
        </w:rPr>
        <w:t xml:space="preserve"> a fordított megfogalmazású negatív tételeket az FKA végrehajtása előtt át kell fordítani. Ez megtehető a ROP-R-en belül a Transzformációk menüpont segítségével két lépésben: Transzformációk</w:t>
      </w:r>
      <w:r w:rsidR="00CF08E6" w:rsidRPr="00206A5F">
        <w:rPr>
          <w:rFonts w:cstheme="minorHAnsi"/>
        </w:rPr>
        <w:t xml:space="preserve"> /</w:t>
      </w:r>
      <w:r w:rsidR="00CF08E6">
        <w:rPr>
          <w:rFonts w:cstheme="minorHAnsi"/>
        </w:rPr>
        <w:t xml:space="preserve"> Egyváltozós függvények</w:t>
      </w:r>
      <w:r w:rsidR="00CF08E6" w:rsidRPr="00206A5F">
        <w:rPr>
          <w:rFonts w:cstheme="minorHAnsi"/>
        </w:rPr>
        <w:t xml:space="preserve"> </w:t>
      </w:r>
      <w:r w:rsidR="00CF08E6">
        <w:rPr>
          <w:rFonts w:cstheme="minorHAnsi"/>
        </w:rPr>
        <w:t xml:space="preserve">/ </w:t>
      </w:r>
      <w:proofErr w:type="spellStart"/>
      <w:r w:rsidR="00CF08E6" w:rsidRPr="00206A5F">
        <w:rPr>
          <w:rFonts w:cstheme="minorHAnsi"/>
        </w:rPr>
        <w:t>cX</w:t>
      </w:r>
      <w:proofErr w:type="spellEnd"/>
      <w:r w:rsidR="00CF08E6" w:rsidRPr="00206A5F">
        <w:rPr>
          <w:rFonts w:cstheme="minorHAnsi"/>
        </w:rPr>
        <w:t xml:space="preserve"> men</w:t>
      </w:r>
      <w:r w:rsidR="00CF08E6">
        <w:rPr>
          <w:rFonts w:cstheme="minorHAnsi"/>
        </w:rPr>
        <w:t>ü</w:t>
      </w:r>
      <w:r w:rsidR="00CF08E6" w:rsidRPr="00206A5F">
        <w:rPr>
          <w:rFonts w:cstheme="minorHAnsi"/>
        </w:rPr>
        <w:t xml:space="preserve">pont (c = </w:t>
      </w:r>
      <w:r w:rsidR="00CF08E6" w:rsidRPr="00206A5F">
        <w:rPr>
          <w:rFonts w:cstheme="minorHAnsi"/>
        </w:rPr>
        <w:sym w:font="Symbol" w:char="F02D"/>
      </w:r>
      <w:r w:rsidR="00CF08E6" w:rsidRPr="00206A5F">
        <w:rPr>
          <w:rFonts w:cstheme="minorHAnsi"/>
        </w:rPr>
        <w:t>1</w:t>
      </w:r>
      <w:r w:rsidR="00CF08E6">
        <w:rPr>
          <w:rFonts w:cstheme="minorHAnsi"/>
        </w:rPr>
        <w:t xml:space="preserve"> beállítással</w:t>
      </w:r>
      <w:r w:rsidR="00CF08E6" w:rsidRPr="00206A5F">
        <w:rPr>
          <w:rFonts w:cstheme="minorHAnsi"/>
        </w:rPr>
        <w:t>)</w:t>
      </w:r>
      <w:r w:rsidR="00CF08E6">
        <w:rPr>
          <w:rFonts w:cstheme="minorHAnsi"/>
        </w:rPr>
        <w:t>,</w:t>
      </w:r>
      <w:r w:rsidR="00CF08E6" w:rsidRPr="00206A5F">
        <w:rPr>
          <w:rFonts w:cstheme="minorHAnsi"/>
        </w:rPr>
        <w:t xml:space="preserve"> </w:t>
      </w:r>
      <w:r w:rsidR="00CF08E6">
        <w:rPr>
          <w:rFonts w:cstheme="minorHAnsi"/>
        </w:rPr>
        <w:t>majd a</w:t>
      </w:r>
      <w:r w:rsidR="00CF08E6" w:rsidRPr="00206A5F">
        <w:rPr>
          <w:rFonts w:cstheme="minorHAnsi"/>
        </w:rPr>
        <w:t xml:space="preserve"> </w:t>
      </w:r>
      <w:proofErr w:type="spellStart"/>
      <w:r w:rsidR="00CF08E6" w:rsidRPr="00206A5F">
        <w:rPr>
          <w:rFonts w:cstheme="minorHAnsi"/>
        </w:rPr>
        <w:t>X+c</w:t>
      </w:r>
      <w:proofErr w:type="spellEnd"/>
      <w:r w:rsidR="00CF08E6" w:rsidRPr="00206A5F">
        <w:rPr>
          <w:rFonts w:cstheme="minorHAnsi"/>
        </w:rPr>
        <w:t xml:space="preserve"> men</w:t>
      </w:r>
      <w:r w:rsidR="00CF08E6">
        <w:rPr>
          <w:rFonts w:cstheme="minorHAnsi"/>
        </w:rPr>
        <w:t>ü</w:t>
      </w:r>
      <w:r w:rsidR="00CF08E6" w:rsidRPr="00206A5F">
        <w:rPr>
          <w:rFonts w:cstheme="minorHAnsi"/>
        </w:rPr>
        <w:t xml:space="preserve">pont (c = </w:t>
      </w:r>
      <w:proofErr w:type="spellStart"/>
      <w:r w:rsidR="00CF08E6" w:rsidRPr="00206A5F">
        <w:rPr>
          <w:rFonts w:cstheme="minorHAnsi"/>
        </w:rPr>
        <w:t>item</w:t>
      </w:r>
      <w:proofErr w:type="spellEnd"/>
      <w:r w:rsidR="00CF08E6" w:rsidRPr="00206A5F">
        <w:rPr>
          <w:rFonts w:cstheme="minorHAnsi"/>
        </w:rPr>
        <w:t xml:space="preserve"> minimum + </w:t>
      </w:r>
      <w:proofErr w:type="spellStart"/>
      <w:r w:rsidR="00CF08E6" w:rsidRPr="00206A5F">
        <w:rPr>
          <w:rFonts w:cstheme="minorHAnsi"/>
        </w:rPr>
        <w:t>item</w:t>
      </w:r>
      <w:proofErr w:type="spellEnd"/>
      <w:r w:rsidR="00CF08E6" w:rsidRPr="00206A5F">
        <w:rPr>
          <w:rFonts w:cstheme="minorHAnsi"/>
        </w:rPr>
        <w:t xml:space="preserve"> maximum</w:t>
      </w:r>
      <w:r w:rsidR="00CF08E6">
        <w:rPr>
          <w:rFonts w:cstheme="minorHAnsi"/>
        </w:rPr>
        <w:t xml:space="preserve"> beállítással</w:t>
      </w:r>
      <w:r w:rsidR="00CF08E6" w:rsidRPr="00206A5F">
        <w:rPr>
          <w:rFonts w:cstheme="minorHAnsi"/>
        </w:rPr>
        <w:t>)</w:t>
      </w:r>
      <w:r w:rsidR="00CF08E6">
        <w:rPr>
          <w:rFonts w:cstheme="minorHAnsi"/>
        </w:rPr>
        <w:t xml:space="preserve">. </w:t>
      </w:r>
      <w:r w:rsidR="00252039">
        <w:rPr>
          <w:rFonts w:cstheme="minorHAnsi"/>
        </w:rPr>
        <w:t>Ha p</w:t>
      </w:r>
      <w:r w:rsidR="00ED02B1">
        <w:rPr>
          <w:rFonts w:cstheme="minorHAnsi"/>
        </w:rPr>
        <w:t xml:space="preserve">éldául egy </w:t>
      </w:r>
      <w:r w:rsidR="00252039">
        <w:rPr>
          <w:rFonts w:cstheme="minorHAnsi"/>
        </w:rPr>
        <w:t xml:space="preserve">X skála tételeit 5-fokú Likert-skálán mérjük, akkor a </w:t>
      </w:r>
      <w:proofErr w:type="gramStart"/>
      <w:r w:rsidR="00252039">
        <w:rPr>
          <w:rFonts w:cstheme="minorHAnsi"/>
        </w:rPr>
        <w:t>konverziós</w:t>
      </w:r>
      <w:proofErr w:type="gramEnd"/>
      <w:r w:rsidR="00252039">
        <w:rPr>
          <w:rFonts w:cstheme="minorHAnsi"/>
        </w:rPr>
        <w:t xml:space="preserve"> transzformáció: T = 6 – X, vagyis itt a </w:t>
      </w:r>
      <w:r w:rsidR="00252039" w:rsidRPr="00206A5F">
        <w:rPr>
          <w:rFonts w:cstheme="minorHAnsi"/>
        </w:rPr>
        <w:sym w:font="Symbol" w:char="F02D"/>
      </w:r>
      <w:r w:rsidR="00252039" w:rsidRPr="00206A5F">
        <w:rPr>
          <w:rFonts w:cstheme="minorHAnsi"/>
        </w:rPr>
        <w:t>1</w:t>
      </w:r>
      <w:r w:rsidR="00252039">
        <w:rPr>
          <w:rFonts w:cstheme="minorHAnsi"/>
        </w:rPr>
        <w:t xml:space="preserve">-gyel való beszorzás után az  </w:t>
      </w:r>
      <w:r w:rsidR="00252039" w:rsidRPr="00206A5F">
        <w:rPr>
          <w:rFonts w:cstheme="minorHAnsi"/>
        </w:rPr>
        <w:t>X+</w:t>
      </w:r>
      <w:r w:rsidR="00252039">
        <w:rPr>
          <w:rFonts w:cstheme="minorHAnsi"/>
        </w:rPr>
        <w:t>6</w:t>
      </w:r>
      <w:r w:rsidR="00252039" w:rsidRPr="00206A5F">
        <w:rPr>
          <w:rFonts w:cstheme="minorHAnsi"/>
        </w:rPr>
        <w:t xml:space="preserve"> </w:t>
      </w:r>
      <w:r w:rsidR="00252039">
        <w:rPr>
          <w:rFonts w:cstheme="minorHAnsi"/>
        </w:rPr>
        <w:t xml:space="preserve">transzformációt kell alkalmazni. </w:t>
      </w:r>
      <w:r w:rsidR="00CF08E6">
        <w:rPr>
          <w:rFonts w:cstheme="minorHAnsi"/>
        </w:rPr>
        <w:t xml:space="preserve">Ugyanez egyszerűbben is végrehajtható a </w:t>
      </w:r>
      <w:r w:rsidR="00CF08E6" w:rsidRPr="00206A5F">
        <w:rPr>
          <w:rFonts w:cstheme="minorHAnsi"/>
        </w:rPr>
        <w:t xml:space="preserve">ROPstat </w:t>
      </w:r>
      <w:r w:rsidR="00CF08E6">
        <w:rPr>
          <w:rFonts w:cstheme="minorHAnsi"/>
        </w:rPr>
        <w:t>item</w:t>
      </w:r>
      <w:r w:rsidR="00CF08E6" w:rsidRPr="00206A5F">
        <w:rPr>
          <w:rFonts w:cstheme="minorHAnsi"/>
        </w:rPr>
        <w:t>anal</w:t>
      </w:r>
      <w:r w:rsidR="00CF08E6">
        <w:rPr>
          <w:rFonts w:cstheme="minorHAnsi"/>
        </w:rPr>
        <w:t>íz</w:t>
      </w:r>
      <w:r w:rsidR="00CF08E6" w:rsidRPr="00206A5F">
        <w:rPr>
          <w:rFonts w:cstheme="minorHAnsi"/>
        </w:rPr>
        <w:t>is modul</w:t>
      </w:r>
      <w:r w:rsidR="00CF08E6">
        <w:rPr>
          <w:rFonts w:cstheme="minorHAnsi"/>
        </w:rPr>
        <w:t>jában, ha bejelöljük ott a „Negatív itemek átfordítása az adatállományban (a régi itemek felülírásával)”</w:t>
      </w:r>
      <w:r w:rsidR="00CF08E6" w:rsidRPr="00206A5F">
        <w:rPr>
          <w:rFonts w:cstheme="minorHAnsi"/>
        </w:rPr>
        <w:t xml:space="preserve"> </w:t>
      </w:r>
      <w:r w:rsidR="00CF08E6">
        <w:rPr>
          <w:rFonts w:cstheme="minorHAnsi"/>
        </w:rPr>
        <w:t>opciót.</w:t>
      </w:r>
    </w:p>
    <w:p w:rsidR="00803804" w:rsidRPr="001B34E9" w:rsidRDefault="00803804" w:rsidP="003F1B72">
      <w:pPr>
        <w:spacing w:after="0" w:line="300" w:lineRule="atLeast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Az FKA modulban lehetőség van a szélsőséges, </w:t>
      </w:r>
      <w:proofErr w:type="gramStart"/>
      <w:r>
        <w:rPr>
          <w:rFonts w:cstheme="minorHAnsi"/>
        </w:rPr>
        <w:t>extrém</w:t>
      </w:r>
      <w:proofErr w:type="gramEnd"/>
      <w:r>
        <w:rPr>
          <w:rFonts w:cstheme="minorHAnsi"/>
        </w:rPr>
        <w:t xml:space="preserve"> esetek (outlierek) azonosítására</w:t>
      </w:r>
      <w:r w:rsidR="00267D4E">
        <w:rPr>
          <w:rFonts w:cstheme="minorHAnsi"/>
        </w:rPr>
        <w:t>, valamint</w:t>
      </w:r>
      <w:r>
        <w:rPr>
          <w:rFonts w:cstheme="minorHAnsi"/>
        </w:rPr>
        <w:t xml:space="preserve"> az eset </w:t>
      </w:r>
      <w:proofErr w:type="spellStart"/>
      <w:r>
        <w:rPr>
          <w:rFonts w:cstheme="minorHAnsi"/>
        </w:rPr>
        <w:t>extremitás</w:t>
      </w:r>
      <w:proofErr w:type="spellEnd"/>
      <w:r>
        <w:rPr>
          <w:rFonts w:cstheme="minorHAnsi"/>
        </w:rPr>
        <w:t xml:space="preserve"> változó elmentésére (ugyanúgy, ahogy</w:t>
      </w:r>
      <w:r w:rsidRPr="00803804">
        <w:rPr>
          <w:rFonts w:cstheme="minorHAnsi"/>
        </w:rPr>
        <w:t xml:space="preserve"> </w:t>
      </w:r>
      <w:proofErr w:type="spellStart"/>
      <w:r w:rsidRPr="00115485">
        <w:rPr>
          <w:rFonts w:cstheme="minorHAnsi"/>
        </w:rPr>
        <w:t>HierR</w:t>
      </w:r>
      <w:r w:rsidR="00267D4E">
        <w:rPr>
          <w:rFonts w:cstheme="minorHAnsi"/>
        </w:rPr>
        <w:t>-ben</w:t>
      </w:r>
      <w:proofErr w:type="spellEnd"/>
      <w:r w:rsidR="00267D4E">
        <w:rPr>
          <w:rFonts w:cstheme="minorHAnsi"/>
        </w:rPr>
        <w:t xml:space="preserve"> az influenszer esetek esetében). A mentéshez csupán az </w:t>
      </w:r>
      <w:r w:rsidR="00267D4E">
        <w:t xml:space="preserve">„Eset </w:t>
      </w:r>
      <w:proofErr w:type="spellStart"/>
      <w:r w:rsidR="00267D4E">
        <w:t>extremitás</w:t>
      </w:r>
      <w:proofErr w:type="spellEnd"/>
      <w:r w:rsidR="00267D4E">
        <w:t xml:space="preserve"> elmentése” opciót kell bejelölni. Ez a </w:t>
      </w:r>
      <w:r w:rsidR="00267D4E" w:rsidRPr="00115485">
        <w:rPr>
          <w:rFonts w:cstheme="minorHAnsi"/>
        </w:rPr>
        <w:t xml:space="preserve">Mahalanobis </w:t>
      </w:r>
      <w:r w:rsidR="00267D4E">
        <w:rPr>
          <w:rFonts w:cstheme="minorHAnsi"/>
        </w:rPr>
        <w:t xml:space="preserve">távolság egy robusztus változatán alapuló </w:t>
      </w:r>
      <w:r w:rsidR="00267D4E">
        <w:t xml:space="preserve">elemzés (vö. </w:t>
      </w:r>
      <w:proofErr w:type="spellStart"/>
      <w:r w:rsidR="00267D4E">
        <w:t>Leys</w:t>
      </w:r>
      <w:proofErr w:type="spellEnd"/>
      <w:r w:rsidR="00267D4E">
        <w:t xml:space="preserve"> és </w:t>
      </w:r>
      <w:proofErr w:type="spellStart"/>
      <w:r w:rsidR="00267D4E">
        <w:t>mtsai</w:t>
      </w:r>
      <w:proofErr w:type="spellEnd"/>
      <w:r w:rsidR="00267D4E">
        <w:t>, 2018) a MASS</w:t>
      </w:r>
      <w:r w:rsidR="00267D4E" w:rsidRPr="00267D4E">
        <w:rPr>
          <w:rFonts w:cstheme="minorHAnsi"/>
        </w:rPr>
        <w:t xml:space="preserve"> </w:t>
      </w:r>
      <w:r w:rsidR="00267D4E" w:rsidRPr="00115485">
        <w:rPr>
          <w:rFonts w:cstheme="minorHAnsi"/>
        </w:rPr>
        <w:t>R-package (</w:t>
      </w:r>
      <w:proofErr w:type="spellStart"/>
      <w:r w:rsidR="00267D4E" w:rsidRPr="00115485">
        <w:rPr>
          <w:rFonts w:cstheme="minorHAnsi"/>
        </w:rPr>
        <w:t>Venables</w:t>
      </w:r>
      <w:proofErr w:type="spellEnd"/>
      <w:r w:rsidR="00267D4E">
        <w:rPr>
          <w:rFonts w:cstheme="minorHAnsi"/>
        </w:rPr>
        <w:t xml:space="preserve"> és </w:t>
      </w:r>
      <w:proofErr w:type="spellStart"/>
      <w:r w:rsidR="00267D4E" w:rsidRPr="00115485">
        <w:rPr>
          <w:rFonts w:cstheme="minorHAnsi"/>
        </w:rPr>
        <w:t>Ripley</w:t>
      </w:r>
      <w:proofErr w:type="spellEnd"/>
      <w:r w:rsidR="00267D4E" w:rsidRPr="00115485">
        <w:rPr>
          <w:rFonts w:cstheme="minorHAnsi"/>
        </w:rPr>
        <w:t>, 2002)</w:t>
      </w:r>
      <w:r w:rsidR="00267D4E">
        <w:rPr>
          <w:rFonts w:cstheme="minorHAnsi"/>
        </w:rPr>
        <w:t xml:space="preserve"> segí</w:t>
      </w:r>
      <w:r w:rsidR="00267D4E">
        <w:t xml:space="preserve">tségével hajtható végre. ROP-R egy beépített küszöbérték segítségével </w:t>
      </w:r>
      <w:r w:rsidR="006F7D31">
        <w:t>jelöli ki, hogy mely esetek</w:t>
      </w:r>
      <w:r w:rsidR="00267D4E">
        <w:t xml:space="preserve"> </w:t>
      </w:r>
      <w:r w:rsidR="006F7D31">
        <w:t xml:space="preserve">tekintendők </w:t>
      </w:r>
      <w:proofErr w:type="spellStart"/>
      <w:r w:rsidR="006F7D31">
        <w:t>outliernek</w:t>
      </w:r>
      <w:proofErr w:type="spellEnd"/>
      <w:r w:rsidR="006F7D31">
        <w:t>, de ez a küszöb az „</w:t>
      </w:r>
      <w:proofErr w:type="spellStart"/>
      <w:r w:rsidR="006F7D31">
        <w:t>Extremitás</w:t>
      </w:r>
      <w:proofErr w:type="spellEnd"/>
      <w:r w:rsidR="006F7D31">
        <w:t xml:space="preserve"> beépített küszöbének szorzója” rovat segítségével rugalmasan módosítható. Ezen </w:t>
      </w:r>
      <w:proofErr w:type="spellStart"/>
      <w:r w:rsidR="009C5F2A">
        <w:t>Outli</w:t>
      </w:r>
      <w:proofErr w:type="spellEnd"/>
      <w:r w:rsidR="009C5F2A">
        <w:t xml:space="preserve"> néven elmentett </w:t>
      </w:r>
      <w:proofErr w:type="spellStart"/>
      <w:r w:rsidR="006F7D31">
        <w:t>extremitást</w:t>
      </w:r>
      <w:proofErr w:type="spellEnd"/>
      <w:r w:rsidR="006F7D31">
        <w:t xml:space="preserve"> mérő változó </w:t>
      </w:r>
      <w:r w:rsidR="009C5F2A">
        <w:t>segítségével</w:t>
      </w:r>
      <w:r w:rsidR="006F7D31">
        <w:t xml:space="preserve"> </w:t>
      </w:r>
      <w:r w:rsidR="009C5F2A">
        <w:t>ez</w:t>
      </w:r>
      <w:r w:rsidR="006F7D31">
        <w:t>után megbízható többváltozós elemzések (</w:t>
      </w:r>
      <w:r w:rsidR="009C5F2A">
        <w:t xml:space="preserve">pl. </w:t>
      </w:r>
      <w:proofErr w:type="gramStart"/>
      <w:r w:rsidR="006F7D31">
        <w:t>faktor-</w:t>
      </w:r>
      <w:proofErr w:type="gramEnd"/>
      <w:r w:rsidR="006F7D31">
        <w:t xml:space="preserve"> és klaszteranalízisek) végezhetők, ha azt feltételes csoportosító változónak jelöljük ki.</w:t>
      </w:r>
    </w:p>
    <w:p w:rsidR="00A449FA" w:rsidRPr="00C457BD" w:rsidRDefault="00891750" w:rsidP="003F1B72">
      <w:pPr>
        <w:pStyle w:val="Listaszerbekezds"/>
        <w:spacing w:after="0" w:line="300" w:lineRule="atLeast"/>
        <w:ind w:left="0" w:firstLine="284"/>
        <w:jc w:val="both"/>
        <w:rPr>
          <w:rFonts w:cstheme="minorHAnsi"/>
        </w:rPr>
      </w:pPr>
      <w:r>
        <w:rPr>
          <w:rFonts w:cstheme="minorHAnsi"/>
        </w:rPr>
        <w:t>Egy</w:t>
      </w:r>
      <w:r w:rsidR="00A449FA">
        <w:rPr>
          <w:rFonts w:cstheme="minorHAnsi"/>
        </w:rPr>
        <w:t xml:space="preserve"> FKA elemzés végrehajtása után a </w:t>
      </w:r>
      <w:r w:rsidR="00A449FA" w:rsidRPr="00C457BD">
        <w:rPr>
          <w:rFonts w:cstheme="minorHAnsi"/>
        </w:rPr>
        <w:t>c:\_vargha\ropstat\aktualis</w:t>
      </w:r>
      <w:r w:rsidR="00A449FA">
        <w:rPr>
          <w:rFonts w:cstheme="minorHAnsi"/>
        </w:rPr>
        <w:t xml:space="preserve"> </w:t>
      </w:r>
      <w:proofErr w:type="gramStart"/>
      <w:r w:rsidR="00A449FA">
        <w:rPr>
          <w:rFonts w:cstheme="minorHAnsi"/>
        </w:rPr>
        <w:t>mappában</w:t>
      </w:r>
      <w:proofErr w:type="gramEnd"/>
      <w:r w:rsidR="00A449FA">
        <w:rPr>
          <w:rFonts w:cstheme="minorHAnsi"/>
        </w:rPr>
        <w:t xml:space="preserve"> megtaláljuk az elemzésekhez elkészített ideiglenes adatfájlt </w:t>
      </w:r>
      <w:r w:rsidR="00A449FA" w:rsidRPr="00C457BD">
        <w:rPr>
          <w:rFonts w:cstheme="minorHAnsi"/>
        </w:rPr>
        <w:t>(tmpdat.txt),</w:t>
      </w:r>
      <w:r w:rsidR="00A449FA">
        <w:rPr>
          <w:rFonts w:cstheme="minorHAnsi"/>
        </w:rPr>
        <w:t xml:space="preserve"> </w:t>
      </w:r>
      <w:r>
        <w:rPr>
          <w:rFonts w:cstheme="minorHAnsi"/>
        </w:rPr>
        <w:t xml:space="preserve">valamint </w:t>
      </w:r>
      <w:r w:rsidR="00A449FA">
        <w:rPr>
          <w:rFonts w:cstheme="minorHAnsi"/>
        </w:rPr>
        <w:t xml:space="preserve">a futtatott </w:t>
      </w:r>
      <w:r w:rsidR="00A449FA" w:rsidRPr="00C457BD">
        <w:rPr>
          <w:rFonts w:cstheme="minorHAnsi"/>
        </w:rPr>
        <w:t>R-script</w:t>
      </w:r>
      <w:r w:rsidR="00A449FA">
        <w:rPr>
          <w:rFonts w:cstheme="minorHAnsi"/>
        </w:rPr>
        <w:t>eket</w:t>
      </w:r>
      <w:r w:rsidR="00A449FA" w:rsidRPr="00C457BD">
        <w:rPr>
          <w:rFonts w:cstheme="minorHAnsi"/>
        </w:rPr>
        <w:t xml:space="preserve"> (</w:t>
      </w:r>
      <w:proofErr w:type="spellStart"/>
      <w:r w:rsidR="002B74E1">
        <w:rPr>
          <w:rFonts w:cstheme="minorHAnsi"/>
        </w:rPr>
        <w:t>PCA</w:t>
      </w:r>
      <w:r w:rsidR="00A449FA" w:rsidRPr="00206A5F">
        <w:rPr>
          <w:rFonts w:cstheme="minorHAnsi"/>
        </w:rPr>
        <w:t>.r</w:t>
      </w:r>
      <w:proofErr w:type="spellEnd"/>
      <w:r w:rsidR="00A449FA" w:rsidRPr="00206A5F">
        <w:rPr>
          <w:rFonts w:cstheme="minorHAnsi"/>
        </w:rPr>
        <w:t xml:space="preserve">, </w:t>
      </w:r>
      <w:proofErr w:type="spellStart"/>
      <w:r w:rsidR="00A449FA" w:rsidRPr="00206A5F">
        <w:rPr>
          <w:rFonts w:cstheme="minorHAnsi"/>
        </w:rPr>
        <w:t>rotate.r</w:t>
      </w:r>
      <w:proofErr w:type="spellEnd"/>
      <w:r>
        <w:rPr>
          <w:rFonts w:cstheme="minorHAnsi"/>
        </w:rPr>
        <w:t>).</w:t>
      </w:r>
    </w:p>
    <w:p w:rsidR="00792B04" w:rsidRPr="00206A5F" w:rsidRDefault="00792B04" w:rsidP="003F1B72">
      <w:pPr>
        <w:spacing w:after="0" w:line="300" w:lineRule="atLeast"/>
        <w:rPr>
          <w:rFonts w:cstheme="minorHAnsi"/>
        </w:rPr>
      </w:pPr>
    </w:p>
    <w:p w:rsidR="003A7B6A" w:rsidRPr="00AC547C" w:rsidRDefault="004F6BB8" w:rsidP="003F1B72">
      <w:pPr>
        <w:spacing w:after="0" w:line="300" w:lineRule="atLeast"/>
        <w:rPr>
          <w:rFonts w:cstheme="minorHAnsi"/>
          <w:u w:val="single"/>
        </w:rPr>
      </w:pPr>
      <w:r w:rsidRPr="00AC547C">
        <w:rPr>
          <w:rFonts w:cstheme="minorHAnsi"/>
          <w:u w:val="single"/>
        </w:rPr>
        <w:t xml:space="preserve">Feltáró </w:t>
      </w:r>
      <w:proofErr w:type="gramStart"/>
      <w:r w:rsidRPr="00AC547C">
        <w:rPr>
          <w:rFonts w:cstheme="minorHAnsi"/>
          <w:u w:val="single"/>
        </w:rPr>
        <w:t>faktor</w:t>
      </w:r>
      <w:proofErr w:type="gramEnd"/>
      <w:r w:rsidRPr="00AC547C">
        <w:rPr>
          <w:rFonts w:cstheme="minorHAnsi"/>
          <w:u w:val="single"/>
        </w:rPr>
        <w:t>analízis (EFA)</w:t>
      </w:r>
    </w:p>
    <w:p w:rsidR="00C677CA" w:rsidRDefault="00F20E61" w:rsidP="003F1B72">
      <w:pPr>
        <w:spacing w:after="0" w:line="300" w:lineRule="atLeast"/>
        <w:ind w:firstLine="284"/>
        <w:jc w:val="both"/>
        <w:rPr>
          <w:rFonts w:cstheme="minorHAnsi"/>
        </w:rPr>
      </w:pPr>
      <w:proofErr w:type="gramStart"/>
      <w:r w:rsidRPr="00AC547C">
        <w:rPr>
          <w:rFonts w:cstheme="minorHAnsi"/>
        </w:rPr>
        <w:t xml:space="preserve">Ezzel a modullal </w:t>
      </w:r>
      <w:r w:rsidR="00C4177E">
        <w:rPr>
          <w:rFonts w:cstheme="minorHAnsi"/>
        </w:rPr>
        <w:t xml:space="preserve">– a </w:t>
      </w:r>
      <w:proofErr w:type="spellStart"/>
      <w:r w:rsidR="00C4177E" w:rsidRPr="00C4177E">
        <w:rPr>
          <w:rFonts w:cstheme="minorHAnsi"/>
          <w:i/>
        </w:rPr>
        <w:t>psych</w:t>
      </w:r>
      <w:proofErr w:type="spellEnd"/>
      <w:r w:rsidR="00850AA6">
        <w:rPr>
          <w:rFonts w:cstheme="minorHAnsi"/>
        </w:rPr>
        <w:t xml:space="preserve"> (</w:t>
      </w:r>
      <w:proofErr w:type="spellStart"/>
      <w:r w:rsidR="00850AA6">
        <w:t>Revelle</w:t>
      </w:r>
      <w:proofErr w:type="spellEnd"/>
      <w:r w:rsidR="00850AA6">
        <w:t>, 2022</w:t>
      </w:r>
      <w:r w:rsidR="00850AA6">
        <w:rPr>
          <w:rFonts w:cstheme="minorHAnsi"/>
        </w:rPr>
        <w:t>),</w:t>
      </w:r>
      <w:r w:rsidR="00C4177E" w:rsidRPr="00AC547C">
        <w:rPr>
          <w:rFonts w:cstheme="minorHAnsi"/>
        </w:rPr>
        <w:t xml:space="preserve"> </w:t>
      </w:r>
      <w:proofErr w:type="spellStart"/>
      <w:r w:rsidR="00C4177E" w:rsidRPr="00C4177E">
        <w:rPr>
          <w:rFonts w:cstheme="minorHAnsi"/>
          <w:i/>
        </w:rPr>
        <w:t>olsrr</w:t>
      </w:r>
      <w:proofErr w:type="spellEnd"/>
      <w:r w:rsidR="00C4177E" w:rsidRPr="00AC547C">
        <w:rPr>
          <w:rFonts w:cstheme="minorHAnsi"/>
        </w:rPr>
        <w:t xml:space="preserve"> </w:t>
      </w:r>
      <w:r w:rsidR="00850AA6">
        <w:rPr>
          <w:rFonts w:cstheme="minorHAnsi"/>
        </w:rPr>
        <w:t>(</w:t>
      </w:r>
      <w:proofErr w:type="spellStart"/>
      <w:r w:rsidR="007158EA" w:rsidRPr="007158EA">
        <w:rPr>
          <w:rFonts w:cstheme="minorHAnsi"/>
        </w:rPr>
        <w:t>Hebbali</w:t>
      </w:r>
      <w:proofErr w:type="spellEnd"/>
      <w:r w:rsidR="007158EA" w:rsidRPr="007158EA">
        <w:rPr>
          <w:rFonts w:cstheme="minorHAnsi"/>
        </w:rPr>
        <w:t>, 2020</w:t>
      </w:r>
      <w:r w:rsidR="00850AA6">
        <w:rPr>
          <w:rFonts w:cstheme="minorHAnsi"/>
        </w:rPr>
        <w:t xml:space="preserve">) </w:t>
      </w:r>
      <w:r w:rsidR="00C4177E">
        <w:rPr>
          <w:rFonts w:cstheme="minorHAnsi"/>
        </w:rPr>
        <w:t xml:space="preserve">és </w:t>
      </w:r>
      <w:proofErr w:type="spellStart"/>
      <w:r w:rsidR="00C4177E" w:rsidRPr="00C4177E">
        <w:rPr>
          <w:rFonts w:cstheme="minorHAnsi"/>
          <w:i/>
        </w:rPr>
        <w:t>GPArotation</w:t>
      </w:r>
      <w:proofErr w:type="spellEnd"/>
      <w:r w:rsidR="00C4177E" w:rsidRPr="00AC547C">
        <w:rPr>
          <w:rFonts w:cstheme="minorHAnsi"/>
        </w:rPr>
        <w:t xml:space="preserve"> </w:t>
      </w:r>
      <w:r w:rsidR="00850AA6">
        <w:rPr>
          <w:rFonts w:cstheme="minorHAnsi"/>
        </w:rPr>
        <w:t>(</w:t>
      </w:r>
      <w:proofErr w:type="spellStart"/>
      <w:r w:rsidR="00850AA6">
        <w:t>Bernaards</w:t>
      </w:r>
      <w:proofErr w:type="spellEnd"/>
      <w:r w:rsidR="00850AA6">
        <w:t xml:space="preserve"> és </w:t>
      </w:r>
      <w:proofErr w:type="spellStart"/>
      <w:r w:rsidR="00850AA6">
        <w:t>Jennrich</w:t>
      </w:r>
      <w:proofErr w:type="spellEnd"/>
      <w:r w:rsidR="00850AA6">
        <w:t>, 2005</w:t>
      </w:r>
      <w:r w:rsidR="00850AA6">
        <w:rPr>
          <w:rFonts w:cstheme="minorHAnsi"/>
        </w:rPr>
        <w:t xml:space="preserve">) </w:t>
      </w:r>
      <w:r w:rsidR="00C4177E" w:rsidRPr="00AC547C">
        <w:rPr>
          <w:rFonts w:cstheme="minorHAnsi"/>
        </w:rPr>
        <w:t>R</w:t>
      </w:r>
      <w:r w:rsidR="00850AA6">
        <w:rPr>
          <w:rFonts w:cstheme="minorHAnsi"/>
        </w:rPr>
        <w:t>-</w:t>
      </w:r>
      <w:r w:rsidR="00C4177E" w:rsidRPr="00AC547C">
        <w:rPr>
          <w:rFonts w:cstheme="minorHAnsi"/>
        </w:rPr>
        <w:t>package</w:t>
      </w:r>
      <w:r w:rsidR="00C4177E">
        <w:rPr>
          <w:rFonts w:cstheme="minorHAnsi"/>
        </w:rPr>
        <w:t xml:space="preserve"> segítségével</w:t>
      </w:r>
      <w:r w:rsidR="00C4177E" w:rsidRPr="00AC547C">
        <w:rPr>
          <w:rFonts w:cstheme="minorHAnsi"/>
        </w:rPr>
        <w:t xml:space="preserve"> </w:t>
      </w:r>
      <w:r w:rsidR="00C4177E">
        <w:rPr>
          <w:rFonts w:cstheme="minorHAnsi"/>
        </w:rPr>
        <w:t xml:space="preserve">– </w:t>
      </w:r>
      <w:r w:rsidRPr="00AC547C">
        <w:rPr>
          <w:rFonts w:cstheme="minorHAnsi"/>
        </w:rPr>
        <w:t>kvantitatív változók feltáró faktoranalízise (EFA) végezhető el 3 különböző módszerrel</w:t>
      </w:r>
      <w:r w:rsidR="00C4177E">
        <w:rPr>
          <w:rFonts w:cstheme="minorHAnsi"/>
        </w:rPr>
        <w:t>:</w:t>
      </w:r>
      <w:r w:rsidRPr="00AC547C">
        <w:rPr>
          <w:rFonts w:cstheme="minorHAnsi"/>
        </w:rPr>
        <w:t xml:space="preserve"> </w:t>
      </w:r>
      <w:r w:rsidR="00C4177E">
        <w:rPr>
          <w:rFonts w:cstheme="minorHAnsi"/>
        </w:rPr>
        <w:t>m</w:t>
      </w:r>
      <w:r w:rsidR="00C4177E" w:rsidRPr="00AC547C">
        <w:rPr>
          <w:rFonts w:cstheme="minorHAnsi"/>
        </w:rPr>
        <w:t xml:space="preserve">aximum likelihood (ML), </w:t>
      </w:r>
      <w:proofErr w:type="spellStart"/>
      <w:r w:rsidR="00C4177E" w:rsidRPr="00C4177E">
        <w:rPr>
          <w:rFonts w:cstheme="minorHAnsi"/>
        </w:rPr>
        <w:t>főfaktor</w:t>
      </w:r>
      <w:proofErr w:type="spellEnd"/>
      <w:r w:rsidR="00C4177E" w:rsidRPr="00C4177E">
        <w:rPr>
          <w:rFonts w:cstheme="minorHAnsi"/>
        </w:rPr>
        <w:t xml:space="preserve">-elemzés </w:t>
      </w:r>
      <w:r w:rsidR="00C4177E">
        <w:rPr>
          <w:rFonts w:cstheme="minorHAnsi"/>
        </w:rPr>
        <w:t xml:space="preserve">(angolul </w:t>
      </w:r>
      <w:proofErr w:type="spellStart"/>
      <w:r w:rsidR="00C4177E">
        <w:rPr>
          <w:rFonts w:cstheme="minorHAnsi"/>
        </w:rPr>
        <w:t>p</w:t>
      </w:r>
      <w:r w:rsidR="00C4177E" w:rsidRPr="00AC547C">
        <w:rPr>
          <w:rFonts w:cstheme="minorHAnsi"/>
        </w:rPr>
        <w:t>rincipal</w:t>
      </w:r>
      <w:proofErr w:type="spellEnd"/>
      <w:r w:rsidR="00C4177E" w:rsidRPr="00AC547C">
        <w:rPr>
          <w:rFonts w:cstheme="minorHAnsi"/>
        </w:rPr>
        <w:t xml:space="preserve"> </w:t>
      </w:r>
      <w:proofErr w:type="spellStart"/>
      <w:r w:rsidR="00C4177E" w:rsidRPr="00AC547C">
        <w:rPr>
          <w:rFonts w:cstheme="minorHAnsi"/>
        </w:rPr>
        <w:t>axis</w:t>
      </w:r>
      <w:proofErr w:type="spellEnd"/>
      <w:r w:rsidR="00C4177E" w:rsidRPr="00AC547C">
        <w:rPr>
          <w:rFonts w:cstheme="minorHAnsi"/>
        </w:rPr>
        <w:t xml:space="preserve"> factoring</w:t>
      </w:r>
      <w:r w:rsidR="00C4177E">
        <w:rPr>
          <w:rFonts w:cstheme="minorHAnsi"/>
        </w:rPr>
        <w:t xml:space="preserve"> vagy</w:t>
      </w:r>
      <w:r w:rsidR="00C4177E" w:rsidRPr="00AC547C">
        <w:rPr>
          <w:rFonts w:cstheme="minorHAnsi"/>
        </w:rPr>
        <w:t xml:space="preserve"> </w:t>
      </w:r>
      <w:r w:rsidR="00C4177E">
        <w:rPr>
          <w:rFonts w:cstheme="minorHAnsi"/>
        </w:rPr>
        <w:t>PAF)</w:t>
      </w:r>
      <w:r w:rsidR="00C4177E" w:rsidRPr="00AC547C">
        <w:rPr>
          <w:rFonts w:cstheme="minorHAnsi"/>
        </w:rPr>
        <w:t xml:space="preserve"> </w:t>
      </w:r>
      <w:r w:rsidR="00C4177E">
        <w:rPr>
          <w:rFonts w:cstheme="minorHAnsi"/>
        </w:rPr>
        <w:t>és</w:t>
      </w:r>
      <w:r w:rsidR="00C4177E" w:rsidRPr="00AC547C">
        <w:rPr>
          <w:rFonts w:cstheme="minorHAnsi"/>
        </w:rPr>
        <w:t xml:space="preserve"> </w:t>
      </w:r>
      <w:r w:rsidR="00C4177E">
        <w:rPr>
          <w:rFonts w:cstheme="minorHAnsi"/>
        </w:rPr>
        <w:t>minimum reziduális módszer (angolul m</w:t>
      </w:r>
      <w:r w:rsidR="00C4177E" w:rsidRPr="00AC547C">
        <w:rPr>
          <w:rFonts w:cstheme="minorHAnsi"/>
        </w:rPr>
        <w:t xml:space="preserve">inimum </w:t>
      </w:r>
      <w:proofErr w:type="spellStart"/>
      <w:r w:rsidR="00C4177E" w:rsidRPr="00AC547C">
        <w:rPr>
          <w:rFonts w:cstheme="minorHAnsi"/>
        </w:rPr>
        <w:t>residual</w:t>
      </w:r>
      <w:proofErr w:type="spellEnd"/>
      <w:r w:rsidR="00C4177E" w:rsidRPr="00AC547C">
        <w:rPr>
          <w:rFonts w:cstheme="minorHAnsi"/>
        </w:rPr>
        <w:t xml:space="preserve"> </w:t>
      </w:r>
      <w:r w:rsidR="00C4177E">
        <w:rPr>
          <w:rFonts w:cstheme="minorHAnsi"/>
        </w:rPr>
        <w:t xml:space="preserve">vagy </w:t>
      </w:r>
      <w:proofErr w:type="spellStart"/>
      <w:r w:rsidR="00C4177E" w:rsidRPr="00AC547C">
        <w:rPr>
          <w:rFonts w:cstheme="minorHAnsi"/>
        </w:rPr>
        <w:t>MinRes</w:t>
      </w:r>
      <w:proofErr w:type="spellEnd"/>
      <w:r w:rsidR="00C4177E" w:rsidRPr="00AC547C">
        <w:rPr>
          <w:rFonts w:cstheme="minorHAnsi"/>
        </w:rPr>
        <w:t xml:space="preserve">) (lásd </w:t>
      </w:r>
      <w:proofErr w:type="spellStart"/>
      <w:r w:rsidR="00C4177E" w:rsidRPr="00AC547C">
        <w:rPr>
          <w:rFonts w:cstheme="minorHAnsi"/>
        </w:rPr>
        <w:t>Osborn</w:t>
      </w:r>
      <w:proofErr w:type="spellEnd"/>
      <w:r w:rsidR="00C4177E" w:rsidRPr="00AC547C">
        <w:rPr>
          <w:rFonts w:cstheme="minorHAnsi"/>
        </w:rPr>
        <w:t>, 2014</w:t>
      </w:r>
      <w:r w:rsidR="00C4177E">
        <w:rPr>
          <w:rFonts w:cstheme="minorHAnsi"/>
        </w:rPr>
        <w:t>;</w:t>
      </w:r>
      <w:r w:rsidR="00C4177E" w:rsidRPr="00AC547C">
        <w:rPr>
          <w:rFonts w:cstheme="minorHAnsi"/>
        </w:rPr>
        <w:t xml:space="preserve"> </w:t>
      </w:r>
      <w:proofErr w:type="spellStart"/>
      <w:r w:rsidR="00C4177E" w:rsidRPr="00AC547C">
        <w:rPr>
          <w:rFonts w:cstheme="minorHAnsi"/>
        </w:rPr>
        <w:t>Tabachnick</w:t>
      </w:r>
      <w:proofErr w:type="spellEnd"/>
      <w:r w:rsidR="00C4177E" w:rsidRPr="00AC547C">
        <w:rPr>
          <w:rFonts w:cstheme="minorHAnsi"/>
          <w:lang w:eastAsia="hu-HU"/>
        </w:rPr>
        <w:t xml:space="preserve"> és </w:t>
      </w:r>
      <w:proofErr w:type="spellStart"/>
      <w:r w:rsidR="00C4177E" w:rsidRPr="00AC547C">
        <w:rPr>
          <w:rFonts w:cstheme="minorHAnsi"/>
        </w:rPr>
        <w:t>Fidell</w:t>
      </w:r>
      <w:proofErr w:type="spellEnd"/>
      <w:r w:rsidR="00C4177E" w:rsidRPr="00AC547C">
        <w:rPr>
          <w:rFonts w:cstheme="minorHAnsi"/>
        </w:rPr>
        <w:t>, 2013, 13. fejezet).</w:t>
      </w:r>
      <w:proofErr w:type="gramEnd"/>
      <w:r w:rsidR="00C4177E" w:rsidRPr="00AC547C">
        <w:rPr>
          <w:rFonts w:cstheme="minorHAnsi"/>
        </w:rPr>
        <w:t xml:space="preserve"> </w:t>
      </w:r>
      <w:r w:rsidR="0007546E">
        <w:rPr>
          <w:rFonts w:cstheme="minorHAnsi"/>
        </w:rPr>
        <w:t xml:space="preserve">EFA fő célja, hogy </w:t>
      </w:r>
      <w:r w:rsidR="009753FA">
        <w:rPr>
          <w:rFonts w:cstheme="minorHAnsi"/>
        </w:rPr>
        <w:t xml:space="preserve">feltárjunk </w:t>
      </w:r>
      <w:r w:rsidR="0007546E">
        <w:rPr>
          <w:rFonts w:cstheme="minorHAnsi"/>
        </w:rPr>
        <w:t xml:space="preserve">egy olyan látens faktormodellt, </w:t>
      </w:r>
      <w:r w:rsidR="009753FA">
        <w:rPr>
          <w:rFonts w:cstheme="minorHAnsi"/>
        </w:rPr>
        <w:t>a</w:t>
      </w:r>
      <w:r w:rsidR="0007546E">
        <w:rPr>
          <w:rFonts w:cstheme="minorHAnsi"/>
        </w:rPr>
        <w:t xml:space="preserve">melyben a látens faktorok kellő mértékben magyarázzák az </w:t>
      </w:r>
      <w:proofErr w:type="gramStart"/>
      <w:r w:rsidR="0007546E">
        <w:rPr>
          <w:rFonts w:cstheme="minorHAnsi"/>
        </w:rPr>
        <w:t>input változók</w:t>
      </w:r>
      <w:proofErr w:type="gramEnd"/>
      <w:r w:rsidR="0007546E">
        <w:rPr>
          <w:rFonts w:cstheme="minorHAnsi"/>
        </w:rPr>
        <w:t xml:space="preserve"> közös részét</w:t>
      </w:r>
      <w:r w:rsidR="009753FA">
        <w:rPr>
          <w:rFonts w:cstheme="minorHAnsi"/>
        </w:rPr>
        <w:t>.</w:t>
      </w:r>
      <w:r w:rsidR="0007546E">
        <w:rPr>
          <w:rFonts w:cstheme="minorHAnsi"/>
        </w:rPr>
        <w:t xml:space="preserve"> </w:t>
      </w:r>
      <w:r w:rsidR="009753FA">
        <w:rPr>
          <w:rFonts w:cstheme="minorHAnsi"/>
        </w:rPr>
        <w:t>Ezt a közös részt</w:t>
      </w:r>
      <w:r w:rsidR="0007546E">
        <w:rPr>
          <w:rFonts w:cstheme="minorHAnsi"/>
        </w:rPr>
        <w:t xml:space="preserve"> leggyakrabban a </w:t>
      </w:r>
      <w:r w:rsidR="0007546E" w:rsidRPr="00AC547C">
        <w:rPr>
          <w:rFonts w:cstheme="minorHAnsi"/>
        </w:rPr>
        <w:t>Kaiser-Meyer-</w:t>
      </w:r>
      <w:proofErr w:type="spellStart"/>
      <w:r w:rsidR="0007546E" w:rsidRPr="00AC547C">
        <w:rPr>
          <w:rFonts w:cstheme="minorHAnsi"/>
        </w:rPr>
        <w:t>Olkin</w:t>
      </w:r>
      <w:proofErr w:type="spellEnd"/>
      <w:r w:rsidR="0007546E" w:rsidRPr="00AC547C">
        <w:rPr>
          <w:rFonts w:cstheme="minorHAnsi"/>
        </w:rPr>
        <w:t xml:space="preserve"> (KMO)</w:t>
      </w:r>
      <w:r w:rsidR="0007546E">
        <w:rPr>
          <w:rFonts w:cstheme="minorHAnsi"/>
        </w:rPr>
        <w:t xml:space="preserve"> mutatóval szoktak mérni</w:t>
      </w:r>
      <w:r w:rsidR="00122B3E">
        <w:rPr>
          <w:rFonts w:cstheme="minorHAnsi"/>
        </w:rPr>
        <w:t>, amit 0,70 fölött jónak, 0,80 fölött kiválónak tekinthetünk (vö. Vargha, 2019, 5.1. táblázat)</w:t>
      </w:r>
      <w:r w:rsidR="0007546E">
        <w:rPr>
          <w:rFonts w:cstheme="minorHAnsi"/>
        </w:rPr>
        <w:t xml:space="preserve">. Egy-egy </w:t>
      </w:r>
      <w:proofErr w:type="gramStart"/>
      <w:r w:rsidR="0007546E">
        <w:rPr>
          <w:rFonts w:cstheme="minorHAnsi"/>
        </w:rPr>
        <w:t>input változó</w:t>
      </w:r>
      <w:proofErr w:type="gramEnd"/>
      <w:r w:rsidR="0007546E">
        <w:rPr>
          <w:rFonts w:cstheme="minorHAnsi"/>
        </w:rPr>
        <w:t xml:space="preserve"> többivel közös részét kezdeti </w:t>
      </w:r>
      <w:proofErr w:type="spellStart"/>
      <w:r w:rsidR="0007546E">
        <w:rPr>
          <w:rFonts w:cstheme="minorHAnsi"/>
        </w:rPr>
        <w:t>kommunalitásnak</w:t>
      </w:r>
      <w:proofErr w:type="spellEnd"/>
      <w:r w:rsidR="0007546E">
        <w:rPr>
          <w:rFonts w:cstheme="minorHAnsi"/>
        </w:rPr>
        <w:t xml:space="preserve">, a végső feltárt modellben a látens faktorok által megmagyarázott </w:t>
      </w:r>
      <w:r w:rsidR="00617962">
        <w:rPr>
          <w:rFonts w:cstheme="minorHAnsi"/>
        </w:rPr>
        <w:t xml:space="preserve">részét pedig végső </w:t>
      </w:r>
      <w:proofErr w:type="spellStart"/>
      <w:r w:rsidR="00617962">
        <w:rPr>
          <w:rFonts w:cstheme="minorHAnsi"/>
        </w:rPr>
        <w:t>kommunalitásnak</w:t>
      </w:r>
      <w:proofErr w:type="spellEnd"/>
      <w:r w:rsidR="00617962">
        <w:rPr>
          <w:rFonts w:cstheme="minorHAnsi"/>
        </w:rPr>
        <w:t xml:space="preserve"> </w:t>
      </w:r>
      <w:r w:rsidR="0007546E">
        <w:rPr>
          <w:rFonts w:cstheme="minorHAnsi"/>
        </w:rPr>
        <w:t>nevezzük.</w:t>
      </w:r>
      <w:r w:rsidR="00511923">
        <w:rPr>
          <w:rFonts w:cstheme="minorHAnsi"/>
        </w:rPr>
        <w:t xml:space="preserve"> A </w:t>
      </w:r>
      <w:proofErr w:type="gramStart"/>
      <w:r w:rsidR="00511923">
        <w:rPr>
          <w:rFonts w:cstheme="minorHAnsi"/>
        </w:rPr>
        <w:t>faktorok</w:t>
      </w:r>
      <w:proofErr w:type="gramEnd"/>
      <w:r w:rsidR="00511923">
        <w:rPr>
          <w:rFonts w:cstheme="minorHAnsi"/>
        </w:rPr>
        <w:t xml:space="preserve"> által meg nem magyarázott rész a változó </w:t>
      </w:r>
      <w:proofErr w:type="spellStart"/>
      <w:r w:rsidR="003F1EA4">
        <w:rPr>
          <w:rFonts w:cstheme="minorHAnsi"/>
        </w:rPr>
        <w:t>unicitása</w:t>
      </w:r>
      <w:proofErr w:type="spellEnd"/>
      <w:r w:rsidR="00CA5134">
        <w:rPr>
          <w:rFonts w:cstheme="minorHAnsi"/>
        </w:rPr>
        <w:t xml:space="preserve">, </w:t>
      </w:r>
      <w:r w:rsidR="000B6B53">
        <w:rPr>
          <w:rFonts w:cstheme="minorHAnsi"/>
        </w:rPr>
        <w:t>ami</w:t>
      </w:r>
      <w:r w:rsidR="00CA5134">
        <w:rPr>
          <w:rFonts w:cstheme="minorHAnsi"/>
        </w:rPr>
        <w:t>be</w:t>
      </w:r>
      <w:r w:rsidR="003F1EA4">
        <w:rPr>
          <w:rFonts w:cstheme="minorHAnsi"/>
        </w:rPr>
        <w:t>n</w:t>
      </w:r>
      <w:r w:rsidR="00511923">
        <w:rPr>
          <w:rFonts w:cstheme="minorHAnsi"/>
        </w:rPr>
        <w:t xml:space="preserve"> a </w:t>
      </w:r>
      <w:r w:rsidR="00322AF5">
        <w:rPr>
          <w:rFonts w:cstheme="minorHAnsi"/>
        </w:rPr>
        <w:t xml:space="preserve">mérési </w:t>
      </w:r>
      <w:r w:rsidR="00511923">
        <w:rPr>
          <w:rFonts w:cstheme="minorHAnsi"/>
        </w:rPr>
        <w:t>hiba</w:t>
      </w:r>
      <w:r w:rsidR="003F1EA4">
        <w:rPr>
          <w:rFonts w:cstheme="minorHAnsi"/>
        </w:rPr>
        <w:t xml:space="preserve"> is</w:t>
      </w:r>
      <w:r w:rsidR="00CA5134">
        <w:rPr>
          <w:rFonts w:cstheme="minorHAnsi"/>
        </w:rPr>
        <w:t xml:space="preserve"> benne van</w:t>
      </w:r>
      <w:r w:rsidR="00322AF5">
        <w:rPr>
          <w:rFonts w:cstheme="minorHAnsi"/>
        </w:rPr>
        <w:t>.</w:t>
      </w:r>
    </w:p>
    <w:p w:rsidR="003A7B6A" w:rsidRPr="00AC547C" w:rsidRDefault="00C4177E" w:rsidP="003F1B72">
      <w:pPr>
        <w:spacing w:after="0" w:line="300" w:lineRule="atLeast"/>
        <w:ind w:firstLine="284"/>
        <w:jc w:val="both"/>
        <w:rPr>
          <w:rFonts w:cstheme="minorHAnsi"/>
        </w:rPr>
      </w:pPr>
      <w:r>
        <w:rPr>
          <w:rFonts w:cstheme="minorHAnsi"/>
        </w:rPr>
        <w:t>EFA-</w:t>
      </w:r>
      <w:proofErr w:type="spellStart"/>
      <w:r>
        <w:rPr>
          <w:rFonts w:cstheme="minorHAnsi"/>
        </w:rPr>
        <w:t>ban</w:t>
      </w:r>
      <w:proofErr w:type="spellEnd"/>
      <w:r>
        <w:rPr>
          <w:rFonts w:cstheme="minorHAnsi"/>
        </w:rPr>
        <w:t xml:space="preserve"> </w:t>
      </w:r>
      <w:r w:rsidR="00F20E61" w:rsidRPr="00AC547C">
        <w:rPr>
          <w:rFonts w:cstheme="minorHAnsi"/>
        </w:rPr>
        <w:t>a</w:t>
      </w:r>
      <w:r>
        <w:rPr>
          <w:rFonts w:cstheme="minorHAnsi"/>
        </w:rPr>
        <w:t>z</w:t>
      </w:r>
      <w:r w:rsidR="00F20E61" w:rsidRPr="00AC547C">
        <w:rPr>
          <w:rFonts w:cstheme="minorHAnsi"/>
        </w:rPr>
        <w:t xml:space="preserve"> </w:t>
      </w:r>
      <w:r>
        <w:rPr>
          <w:rFonts w:cstheme="minorHAnsi"/>
        </w:rPr>
        <w:t>első</w:t>
      </w:r>
      <w:r w:rsidR="007102C3">
        <w:rPr>
          <w:rFonts w:cstheme="minorHAnsi"/>
        </w:rPr>
        <w:t>dlegesen</w:t>
      </w:r>
      <w:r>
        <w:rPr>
          <w:rFonts w:cstheme="minorHAnsi"/>
        </w:rPr>
        <w:t xml:space="preserve"> feltárt ún. kezdeti</w:t>
      </w:r>
      <w:r w:rsidR="00F20E61" w:rsidRPr="00AC547C">
        <w:rPr>
          <w:rFonts w:cstheme="minorHAnsi"/>
        </w:rPr>
        <w:t xml:space="preserve"> </w:t>
      </w:r>
      <w:proofErr w:type="gramStart"/>
      <w:r w:rsidR="00DA7C15">
        <w:rPr>
          <w:rFonts w:cstheme="minorHAnsi"/>
        </w:rPr>
        <w:t>faktor</w:t>
      </w:r>
      <w:proofErr w:type="gramEnd"/>
      <w:r w:rsidR="00F20E61" w:rsidRPr="00AC547C">
        <w:rPr>
          <w:rFonts w:cstheme="minorHAnsi"/>
        </w:rPr>
        <w:t>struktúrát ortogonális (Varimax) vagy ferde (</w:t>
      </w:r>
      <w:proofErr w:type="spellStart"/>
      <w:r w:rsidR="00F20E61" w:rsidRPr="00AC547C">
        <w:rPr>
          <w:rFonts w:cstheme="minorHAnsi"/>
        </w:rPr>
        <w:t>Promax</w:t>
      </w:r>
      <w:proofErr w:type="spellEnd"/>
      <w:r w:rsidR="00F20E61" w:rsidRPr="00AC547C">
        <w:rPr>
          <w:rFonts w:cstheme="minorHAnsi"/>
        </w:rPr>
        <w:t xml:space="preserve">) forgatással illeszthetjük jobban az input változóegyütteshez. </w:t>
      </w:r>
      <w:r w:rsidR="00D057DA" w:rsidRPr="00AC547C">
        <w:rPr>
          <w:rFonts w:cstheme="minorHAnsi"/>
        </w:rPr>
        <w:t xml:space="preserve">EFA eredménylistája </w:t>
      </w:r>
      <w:r w:rsidR="007E5ED7">
        <w:rPr>
          <w:rFonts w:cstheme="minorHAnsi"/>
        </w:rPr>
        <w:t>a v</w:t>
      </w:r>
      <w:r w:rsidR="007E5ED7" w:rsidRPr="00AC547C">
        <w:rPr>
          <w:rFonts w:cstheme="minorHAnsi"/>
        </w:rPr>
        <w:t>izsgált változók alapstatisztikái</w:t>
      </w:r>
      <w:r w:rsidR="007E5ED7">
        <w:rPr>
          <w:rFonts w:cstheme="minorHAnsi"/>
        </w:rPr>
        <w:t>n</w:t>
      </w:r>
      <w:r w:rsidR="007E5ED7" w:rsidRPr="00AC547C">
        <w:rPr>
          <w:rFonts w:cstheme="minorHAnsi"/>
        </w:rPr>
        <w:t xml:space="preserve"> </w:t>
      </w:r>
      <w:r w:rsidR="007E5ED7">
        <w:rPr>
          <w:rFonts w:cstheme="minorHAnsi"/>
        </w:rPr>
        <w:t xml:space="preserve">kívül </w:t>
      </w:r>
      <w:r w:rsidR="00D057DA" w:rsidRPr="00AC547C">
        <w:rPr>
          <w:rFonts w:cstheme="minorHAnsi"/>
        </w:rPr>
        <w:t xml:space="preserve">az alábbi </w:t>
      </w:r>
      <w:r w:rsidR="007E5ED7">
        <w:rPr>
          <w:rFonts w:cstheme="minorHAnsi"/>
        </w:rPr>
        <w:t>EFA-</w:t>
      </w:r>
      <w:proofErr w:type="spellStart"/>
      <w:r w:rsidR="007E5ED7">
        <w:rPr>
          <w:rFonts w:cstheme="minorHAnsi"/>
        </w:rPr>
        <w:t>ban</w:t>
      </w:r>
      <w:proofErr w:type="spellEnd"/>
      <w:r w:rsidR="007E5ED7">
        <w:rPr>
          <w:rFonts w:cstheme="minorHAnsi"/>
        </w:rPr>
        <w:t xml:space="preserve"> szokásosan kiszámított</w:t>
      </w:r>
      <w:r w:rsidR="00D057DA" w:rsidRPr="00AC547C">
        <w:rPr>
          <w:rFonts w:cstheme="minorHAnsi"/>
        </w:rPr>
        <w:t xml:space="preserve"> </w:t>
      </w:r>
      <w:r w:rsidR="007E5ED7">
        <w:rPr>
          <w:rFonts w:cstheme="minorHAnsi"/>
        </w:rPr>
        <w:t xml:space="preserve">statisztikai </w:t>
      </w:r>
      <w:r w:rsidR="00D057DA" w:rsidRPr="00AC547C">
        <w:rPr>
          <w:rFonts w:cstheme="minorHAnsi"/>
        </w:rPr>
        <w:t>eredményeket tartalmazza.</w:t>
      </w:r>
    </w:p>
    <w:p w:rsidR="00CF62CE" w:rsidRPr="00AC547C" w:rsidRDefault="00CF62CE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 w:rsidRPr="00AC547C">
        <w:rPr>
          <w:rFonts w:cstheme="minorHAnsi"/>
        </w:rPr>
        <w:t>Kaiser-Meyer-</w:t>
      </w:r>
      <w:proofErr w:type="spellStart"/>
      <w:r w:rsidRPr="00AC547C">
        <w:rPr>
          <w:rFonts w:cstheme="minorHAnsi"/>
        </w:rPr>
        <w:t>Olkin</w:t>
      </w:r>
      <w:proofErr w:type="spellEnd"/>
      <w:r w:rsidRPr="00AC547C">
        <w:rPr>
          <w:rFonts w:cstheme="minorHAnsi"/>
        </w:rPr>
        <w:t xml:space="preserve"> </w:t>
      </w:r>
      <w:r w:rsidR="00271811">
        <w:rPr>
          <w:rFonts w:cstheme="minorHAnsi"/>
        </w:rPr>
        <w:t>mutató</w:t>
      </w:r>
      <w:r w:rsidRPr="00AC547C">
        <w:rPr>
          <w:rFonts w:cstheme="minorHAnsi"/>
        </w:rPr>
        <w:t xml:space="preserve"> (KMO)</w:t>
      </w:r>
      <w:r w:rsidR="00704D59" w:rsidRPr="00AC547C">
        <w:rPr>
          <w:rFonts w:cstheme="minorHAnsi"/>
        </w:rPr>
        <w:t>;</w:t>
      </w:r>
    </w:p>
    <w:p w:rsidR="00271811" w:rsidRPr="00206A5F" w:rsidRDefault="00271811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>
        <w:t xml:space="preserve">Sajátértékek </w:t>
      </w:r>
      <w:r>
        <w:rPr>
          <w:rFonts w:cstheme="minorHAnsi"/>
        </w:rPr>
        <w:t>és</w:t>
      </w:r>
      <w:r w:rsidRPr="00206A5F">
        <w:rPr>
          <w:rFonts w:cstheme="minorHAnsi"/>
        </w:rPr>
        <w:t xml:space="preserve"> </w:t>
      </w:r>
      <w:r>
        <w:rPr>
          <w:rFonts w:cstheme="minorHAnsi"/>
        </w:rPr>
        <w:t xml:space="preserve">a </w:t>
      </w:r>
      <w:r>
        <w:t xml:space="preserve">főkomponensek </w:t>
      </w:r>
      <w:r>
        <w:rPr>
          <w:rFonts w:cstheme="minorHAnsi"/>
        </w:rPr>
        <w:t>megmagyarázott</w:t>
      </w:r>
      <w:r w:rsidRPr="00206A5F">
        <w:rPr>
          <w:rFonts w:cstheme="minorHAnsi"/>
        </w:rPr>
        <w:t xml:space="preserve"> varianc</w:t>
      </w:r>
      <w:r>
        <w:rPr>
          <w:rFonts w:cstheme="minorHAnsi"/>
        </w:rPr>
        <w:t>iaarányai</w:t>
      </w:r>
      <w:r w:rsidRPr="00206A5F">
        <w:rPr>
          <w:rFonts w:cstheme="minorHAnsi"/>
        </w:rPr>
        <w:t>;</w:t>
      </w:r>
    </w:p>
    <w:p w:rsidR="003A7BBC" w:rsidRDefault="003A7BBC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>Elsődleges faktor</w:t>
      </w:r>
      <w:r w:rsidRPr="002A7E31">
        <w:rPr>
          <w:rFonts w:cstheme="minorHAnsi"/>
        </w:rPr>
        <w:t xml:space="preserve">súlymátrix (korrelációk a változók és a </w:t>
      </w:r>
      <w:proofErr w:type="gramStart"/>
      <w:r w:rsidRPr="002A7E31">
        <w:rPr>
          <w:rFonts w:cstheme="minorHAnsi"/>
        </w:rPr>
        <w:t>f</w:t>
      </w:r>
      <w:r>
        <w:rPr>
          <w:rFonts w:cstheme="minorHAnsi"/>
        </w:rPr>
        <w:t>aktoro</w:t>
      </w:r>
      <w:r w:rsidRPr="002A7E31">
        <w:rPr>
          <w:rFonts w:cstheme="minorHAnsi"/>
        </w:rPr>
        <w:t>k</w:t>
      </w:r>
      <w:proofErr w:type="gramEnd"/>
      <w:r w:rsidRPr="002A7E31">
        <w:rPr>
          <w:rFonts w:cstheme="minorHAnsi"/>
        </w:rPr>
        <w:t xml:space="preserve"> között</w:t>
      </w:r>
      <w:r>
        <w:rPr>
          <w:rFonts w:cstheme="minorHAnsi"/>
        </w:rPr>
        <w:t>, ha nem kérünk forgatást</w:t>
      </w:r>
      <w:r w:rsidRPr="002A7E31">
        <w:rPr>
          <w:rFonts w:cstheme="minorHAnsi"/>
        </w:rPr>
        <w:t>)</w:t>
      </w:r>
      <w:r w:rsidR="002C2844">
        <w:rPr>
          <w:rFonts w:cstheme="minorHAnsi"/>
        </w:rPr>
        <w:t xml:space="preserve"> és faktoronként megmagyarázott varianciák</w:t>
      </w:r>
      <w:r w:rsidRPr="00206A5F">
        <w:rPr>
          <w:rFonts w:cstheme="minorHAnsi"/>
        </w:rPr>
        <w:t>;</w:t>
      </w:r>
    </w:p>
    <w:p w:rsidR="00CF62CE" w:rsidRPr="003A7BBC" w:rsidRDefault="003A7BBC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 w:rsidRPr="003A7BBC">
        <w:rPr>
          <w:rFonts w:cstheme="minorHAnsi"/>
        </w:rPr>
        <w:t xml:space="preserve">Az </w:t>
      </w:r>
      <w:proofErr w:type="gramStart"/>
      <w:r w:rsidRPr="003A7BBC">
        <w:rPr>
          <w:rFonts w:cstheme="minorHAnsi"/>
        </w:rPr>
        <w:t>input változók</w:t>
      </w:r>
      <w:proofErr w:type="gramEnd"/>
      <w:r w:rsidRPr="003A7BBC">
        <w:rPr>
          <w:rFonts w:cstheme="minorHAnsi"/>
        </w:rPr>
        <w:t xml:space="preserve"> multikollinearitás diagnosztikája </w:t>
      </w:r>
      <w:r w:rsidR="00CF62CE" w:rsidRPr="003A7BBC">
        <w:rPr>
          <w:rFonts w:cstheme="minorHAnsi"/>
        </w:rPr>
        <w:t>(R</w:t>
      </w:r>
      <w:r w:rsidR="00CF62CE" w:rsidRPr="003A7BBC">
        <w:rPr>
          <w:rFonts w:cstheme="minorHAnsi"/>
          <w:vertAlign w:val="superscript"/>
        </w:rPr>
        <w:t>2</w:t>
      </w:r>
      <w:r w:rsidR="00CF62CE" w:rsidRPr="003A7BBC">
        <w:rPr>
          <w:rFonts w:cstheme="minorHAnsi"/>
        </w:rPr>
        <w:t xml:space="preserve">, TOL, VIF </w:t>
      </w:r>
      <w:r>
        <w:rPr>
          <w:rFonts w:cstheme="minorHAnsi"/>
        </w:rPr>
        <w:t>értékek</w:t>
      </w:r>
      <w:r w:rsidR="00CF62CE" w:rsidRPr="003A7BBC">
        <w:rPr>
          <w:rFonts w:cstheme="minorHAnsi"/>
        </w:rPr>
        <w:t xml:space="preserve">) </w:t>
      </w:r>
      <w:r w:rsidR="00704D59" w:rsidRPr="00AC547C">
        <w:rPr>
          <w:rFonts w:cstheme="minorHAnsi"/>
        </w:rPr>
        <w:sym w:font="Symbol" w:char="F02D"/>
      </w:r>
      <w:r w:rsidR="00704D59" w:rsidRPr="003A7BBC">
        <w:rPr>
          <w:rFonts w:cstheme="minorHAnsi"/>
        </w:rPr>
        <w:t xml:space="preserve"> </w:t>
      </w:r>
      <w:r>
        <w:rPr>
          <w:rFonts w:cstheme="minorHAnsi"/>
        </w:rPr>
        <w:t>a multik</w:t>
      </w:r>
      <w:r w:rsidRPr="00C457BD">
        <w:rPr>
          <w:rFonts w:cstheme="minorHAnsi"/>
        </w:rPr>
        <w:t>ollinearit</w:t>
      </w:r>
      <w:r>
        <w:rPr>
          <w:rFonts w:cstheme="minorHAnsi"/>
        </w:rPr>
        <w:t>ást</w:t>
      </w:r>
      <w:r w:rsidRPr="00C457BD">
        <w:rPr>
          <w:rFonts w:cstheme="minorHAnsi"/>
        </w:rPr>
        <w:t xml:space="preserve"> </w:t>
      </w:r>
      <w:r>
        <w:rPr>
          <w:rFonts w:cstheme="minorHAnsi"/>
        </w:rPr>
        <w:t xml:space="preserve">okozó </w:t>
      </w:r>
      <w:r w:rsidRPr="00C457BD">
        <w:rPr>
          <w:rFonts w:cstheme="minorHAnsi"/>
        </w:rPr>
        <w:t>változók</w:t>
      </w:r>
      <w:r>
        <w:rPr>
          <w:rFonts w:cstheme="minorHAnsi"/>
        </w:rPr>
        <w:t>at ki kell hagyni az elemzésből</w:t>
      </w:r>
      <w:r w:rsidR="00704D59" w:rsidRPr="003A7BBC">
        <w:rPr>
          <w:rFonts w:cstheme="minorHAnsi"/>
        </w:rPr>
        <w:t>;</w:t>
      </w:r>
    </w:p>
    <w:p w:rsidR="00CF62CE" w:rsidRPr="00AC547C" w:rsidRDefault="00C6122D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>A</w:t>
      </w:r>
      <w:r w:rsidR="00CF62CE" w:rsidRPr="00AC547C">
        <w:rPr>
          <w:rFonts w:cstheme="minorHAnsi"/>
        </w:rPr>
        <w:t xml:space="preserve"> </w:t>
      </w:r>
      <w:proofErr w:type="gramStart"/>
      <w:r w:rsidR="00CF62CE" w:rsidRPr="00AC547C">
        <w:rPr>
          <w:rFonts w:cstheme="minorHAnsi"/>
        </w:rPr>
        <w:t>fa</w:t>
      </w:r>
      <w:r>
        <w:rPr>
          <w:rFonts w:cstheme="minorHAnsi"/>
        </w:rPr>
        <w:t>k</w:t>
      </w:r>
      <w:r w:rsidR="00CF62CE" w:rsidRPr="00AC547C">
        <w:rPr>
          <w:rFonts w:cstheme="minorHAnsi"/>
        </w:rPr>
        <w:t>tor</w:t>
      </w:r>
      <w:proofErr w:type="gramEnd"/>
      <w:r>
        <w:rPr>
          <w:rFonts w:cstheme="minorHAnsi"/>
        </w:rPr>
        <w:t>illeszkedés tesztelése (a szignifikáns eredmény rossz illeszkedésre utal)</w:t>
      </w:r>
      <w:r w:rsidR="00704D59" w:rsidRPr="00AC547C">
        <w:rPr>
          <w:rFonts w:cstheme="minorHAnsi"/>
        </w:rPr>
        <w:t>;</w:t>
      </w:r>
    </w:p>
    <w:p w:rsidR="00CF62CE" w:rsidRPr="00AC547C" w:rsidRDefault="00C6122D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 xml:space="preserve">A feltárt </w:t>
      </w:r>
      <w:proofErr w:type="gramStart"/>
      <w:r>
        <w:rPr>
          <w:rFonts w:cstheme="minorHAnsi"/>
        </w:rPr>
        <w:t>faktor</w:t>
      </w:r>
      <w:proofErr w:type="gramEnd"/>
      <w:r>
        <w:rPr>
          <w:rFonts w:cstheme="minorHAnsi"/>
        </w:rPr>
        <w:t>modellt jellemző néhány illeszkedési</w:t>
      </w:r>
      <w:r w:rsidR="00CF62CE" w:rsidRPr="00AC547C">
        <w:rPr>
          <w:rFonts w:cstheme="minorHAnsi"/>
        </w:rPr>
        <w:t xml:space="preserve"> </w:t>
      </w:r>
      <w:r>
        <w:rPr>
          <w:rFonts w:cstheme="minorHAnsi"/>
        </w:rPr>
        <w:t xml:space="preserve">mutató </w:t>
      </w:r>
      <w:r w:rsidR="00CF62CE" w:rsidRPr="00AC547C">
        <w:rPr>
          <w:rFonts w:cstheme="minorHAnsi"/>
        </w:rPr>
        <w:t>(RMSEA, RMSR, CFI, TLI)</w:t>
      </w:r>
      <w:r w:rsidR="00704D59" w:rsidRPr="00AC547C">
        <w:rPr>
          <w:rFonts w:cstheme="minorHAnsi"/>
        </w:rPr>
        <w:t>;</w:t>
      </w:r>
    </w:p>
    <w:p w:rsidR="00F33B1F" w:rsidRPr="00206A5F" w:rsidRDefault="003A7BBC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>Mintázat</w:t>
      </w:r>
      <w:r w:rsidRPr="001B34E9">
        <w:rPr>
          <w:rFonts w:cstheme="minorHAnsi"/>
        </w:rPr>
        <w:t>mátrix</w:t>
      </w:r>
      <w:r>
        <w:rPr>
          <w:rFonts w:cstheme="minorHAnsi"/>
        </w:rPr>
        <w:t>, más néven f</w:t>
      </w:r>
      <w:r w:rsidR="00F33B1F" w:rsidRPr="002A7E31">
        <w:rPr>
          <w:rFonts w:cstheme="minorHAnsi"/>
        </w:rPr>
        <w:t>orgatott faktor</w:t>
      </w:r>
      <w:r>
        <w:rPr>
          <w:rFonts w:cstheme="minorHAnsi"/>
        </w:rPr>
        <w:t>súlymátrix (ha kérünk forgatást)</w:t>
      </w:r>
      <w:r w:rsidR="00B473A6">
        <w:rPr>
          <w:rFonts w:cstheme="minorHAnsi"/>
        </w:rPr>
        <w:t xml:space="preserve">, az </w:t>
      </w:r>
      <w:proofErr w:type="gramStart"/>
      <w:r w:rsidR="00B473A6">
        <w:rPr>
          <w:rFonts w:cstheme="minorHAnsi"/>
        </w:rPr>
        <w:t>input változók</w:t>
      </w:r>
      <w:proofErr w:type="gramEnd"/>
      <w:r w:rsidR="00B473A6">
        <w:rPr>
          <w:rFonts w:cstheme="minorHAnsi"/>
        </w:rPr>
        <w:t xml:space="preserve"> </w:t>
      </w:r>
      <w:proofErr w:type="spellStart"/>
      <w:r w:rsidR="00B473A6">
        <w:rPr>
          <w:rFonts w:cstheme="minorHAnsi"/>
        </w:rPr>
        <w:t>unicitásával</w:t>
      </w:r>
      <w:proofErr w:type="spellEnd"/>
      <w:r w:rsidR="00B473A6">
        <w:rPr>
          <w:rFonts w:cstheme="minorHAnsi"/>
        </w:rPr>
        <w:t xml:space="preserve"> és </w:t>
      </w:r>
      <w:proofErr w:type="spellStart"/>
      <w:r w:rsidR="00B473A6">
        <w:rPr>
          <w:rFonts w:cstheme="minorHAnsi"/>
        </w:rPr>
        <w:t>kommunalitásával</w:t>
      </w:r>
      <w:proofErr w:type="spellEnd"/>
      <w:r w:rsidR="00F33B1F" w:rsidRPr="00206A5F">
        <w:rPr>
          <w:rFonts w:cstheme="minorHAnsi"/>
        </w:rPr>
        <w:t>;</w:t>
      </w:r>
    </w:p>
    <w:p w:rsidR="003A7BBC" w:rsidRPr="00206A5F" w:rsidRDefault="003A7BBC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>F</w:t>
      </w:r>
      <w:r w:rsidRPr="002A7E31">
        <w:rPr>
          <w:rFonts w:cstheme="minorHAnsi"/>
        </w:rPr>
        <w:t xml:space="preserve">orgatott </w:t>
      </w:r>
      <w:proofErr w:type="gramStart"/>
      <w:r>
        <w:rPr>
          <w:rFonts w:cstheme="minorHAnsi"/>
        </w:rPr>
        <w:t>látens</w:t>
      </w:r>
      <w:proofErr w:type="gramEnd"/>
      <w:r>
        <w:rPr>
          <w:rFonts w:cstheme="minorHAnsi"/>
        </w:rPr>
        <w:t xml:space="preserve"> faktorok</w:t>
      </w:r>
      <w:r w:rsidRPr="002A7E31">
        <w:rPr>
          <w:rFonts w:cstheme="minorHAnsi"/>
        </w:rPr>
        <w:t xml:space="preserve"> </w:t>
      </w:r>
      <w:r w:rsidR="00C6122D">
        <w:rPr>
          <w:rFonts w:cstheme="minorHAnsi"/>
        </w:rPr>
        <w:t xml:space="preserve">becsült </w:t>
      </w:r>
      <w:r w:rsidRPr="002A7E31">
        <w:rPr>
          <w:rFonts w:cstheme="minorHAnsi"/>
        </w:rPr>
        <w:t xml:space="preserve">korrelációs mátrixa </w:t>
      </w:r>
      <w:r w:rsidRPr="00206A5F">
        <w:rPr>
          <w:rFonts w:cstheme="minorHAnsi"/>
        </w:rPr>
        <w:t>(</w:t>
      </w:r>
      <w:r>
        <w:rPr>
          <w:rFonts w:cstheme="minorHAnsi"/>
        </w:rPr>
        <w:t>ha</w:t>
      </w:r>
      <w:r w:rsidRPr="00206A5F">
        <w:rPr>
          <w:rFonts w:cstheme="minorHAnsi"/>
        </w:rPr>
        <w:t xml:space="preserve"> </w:t>
      </w:r>
      <w:r>
        <w:rPr>
          <w:rFonts w:cstheme="minorHAnsi"/>
        </w:rPr>
        <w:t>ferde forgatást kérünk</w:t>
      </w:r>
      <w:r w:rsidRPr="00206A5F">
        <w:rPr>
          <w:rFonts w:cstheme="minorHAnsi"/>
        </w:rPr>
        <w:t>);</w:t>
      </w:r>
    </w:p>
    <w:p w:rsidR="00F33B1F" w:rsidRDefault="00F33B1F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 w:rsidRPr="001B34E9">
        <w:rPr>
          <w:rFonts w:cstheme="minorHAnsi"/>
        </w:rPr>
        <w:t>Struktúramátrix</w:t>
      </w:r>
      <w:r>
        <w:rPr>
          <w:rFonts w:cstheme="minorHAnsi"/>
        </w:rPr>
        <w:t>, ami</w:t>
      </w:r>
      <w:r w:rsidRPr="001B34E9">
        <w:rPr>
          <w:rFonts w:cstheme="minorHAnsi"/>
        </w:rPr>
        <w:t xml:space="preserve"> </w:t>
      </w:r>
      <w:r>
        <w:rPr>
          <w:rFonts w:cstheme="minorHAnsi"/>
        </w:rPr>
        <w:t xml:space="preserve">az </w:t>
      </w:r>
      <w:proofErr w:type="gramStart"/>
      <w:r>
        <w:rPr>
          <w:rFonts w:cstheme="minorHAnsi"/>
        </w:rPr>
        <w:t xml:space="preserve">input </w:t>
      </w:r>
      <w:r w:rsidRPr="001B34E9">
        <w:rPr>
          <w:rFonts w:cstheme="minorHAnsi"/>
        </w:rPr>
        <w:t>változók</w:t>
      </w:r>
      <w:proofErr w:type="gramEnd"/>
      <w:r w:rsidRPr="001B34E9">
        <w:rPr>
          <w:rFonts w:cstheme="minorHAnsi"/>
        </w:rPr>
        <w:t xml:space="preserve"> és a forgatott </w:t>
      </w:r>
      <w:r w:rsidR="003A7BBC">
        <w:rPr>
          <w:rFonts w:cstheme="minorHAnsi"/>
        </w:rPr>
        <w:t xml:space="preserve">látens </w:t>
      </w:r>
      <w:r w:rsidRPr="001B34E9">
        <w:rPr>
          <w:rFonts w:cstheme="minorHAnsi"/>
        </w:rPr>
        <w:t>f</w:t>
      </w:r>
      <w:r w:rsidR="003A7BBC">
        <w:rPr>
          <w:rFonts w:cstheme="minorHAnsi"/>
        </w:rPr>
        <w:t>aktoro</w:t>
      </w:r>
      <w:r w:rsidRPr="001B34E9">
        <w:rPr>
          <w:rFonts w:cstheme="minorHAnsi"/>
        </w:rPr>
        <w:t>k között</w:t>
      </w:r>
      <w:r>
        <w:rPr>
          <w:rFonts w:cstheme="minorHAnsi"/>
        </w:rPr>
        <w:t>i</w:t>
      </w:r>
      <w:r w:rsidRPr="001B34E9">
        <w:rPr>
          <w:rFonts w:cstheme="minorHAnsi"/>
        </w:rPr>
        <w:t xml:space="preserve"> korrelációk</w:t>
      </w:r>
      <w:r w:rsidR="00C6122D">
        <w:rPr>
          <w:rFonts w:cstheme="minorHAnsi"/>
        </w:rPr>
        <w:t xml:space="preserve"> becslését</w:t>
      </w:r>
      <w:r>
        <w:rPr>
          <w:rFonts w:cstheme="minorHAnsi"/>
        </w:rPr>
        <w:t xml:space="preserve"> tartalmazza (ha</w:t>
      </w:r>
      <w:r w:rsidRPr="00206A5F">
        <w:rPr>
          <w:rFonts w:cstheme="minorHAnsi"/>
        </w:rPr>
        <w:t xml:space="preserve"> </w:t>
      </w:r>
      <w:r>
        <w:rPr>
          <w:rFonts w:cstheme="minorHAnsi"/>
        </w:rPr>
        <w:t>ferde forgatást kérünk</w:t>
      </w:r>
      <w:r w:rsidRPr="001B34E9">
        <w:rPr>
          <w:rFonts w:cstheme="minorHAnsi"/>
        </w:rPr>
        <w:t>)</w:t>
      </w:r>
      <w:r w:rsidRPr="00206A5F">
        <w:rPr>
          <w:rFonts w:cstheme="minorHAnsi"/>
        </w:rPr>
        <w:t>.</w:t>
      </w:r>
    </w:p>
    <w:p w:rsidR="00800B99" w:rsidRDefault="00800B99" w:rsidP="003F1B72">
      <w:pPr>
        <w:spacing w:after="0" w:line="300" w:lineRule="atLeast"/>
        <w:ind w:firstLine="284"/>
        <w:jc w:val="both"/>
        <w:rPr>
          <w:rFonts w:cstheme="minorHAnsi"/>
        </w:rPr>
      </w:pPr>
      <w:r>
        <w:rPr>
          <w:rFonts w:cstheme="minorHAnsi"/>
        </w:rPr>
        <w:t>Alapértelmezés szerint EFA-</w:t>
      </w:r>
      <w:proofErr w:type="spellStart"/>
      <w:r>
        <w:rPr>
          <w:rFonts w:cstheme="minorHAnsi"/>
        </w:rPr>
        <w:t>ban</w:t>
      </w:r>
      <w:proofErr w:type="spellEnd"/>
      <w:r>
        <w:rPr>
          <w:rFonts w:cstheme="minorHAnsi"/>
        </w:rPr>
        <w:t xml:space="preserve"> az 1-nél nagyobb sajátértékű főkomponensek száma dönti el, hogy hány </w:t>
      </w:r>
      <w:proofErr w:type="gramStart"/>
      <w:r>
        <w:rPr>
          <w:rFonts w:cstheme="minorHAnsi"/>
        </w:rPr>
        <w:t>faktoros</w:t>
      </w:r>
      <w:proofErr w:type="gramEnd"/>
      <w:r>
        <w:rPr>
          <w:rFonts w:cstheme="minorHAnsi"/>
        </w:rPr>
        <w:t xml:space="preserve"> struktúrát keressen a program, de meg lehet adni erre egy konkrét értéket is (és ha elfogadjuk az alapértelmezést, akkor az elsődlegesen feltárt faktorstruktúrát el is forgatja). Külön opcióként kérhető a feltárt </w:t>
      </w:r>
      <w:proofErr w:type="gramStart"/>
      <w:r>
        <w:rPr>
          <w:rFonts w:cstheme="minorHAnsi"/>
        </w:rPr>
        <w:t>faktorok</w:t>
      </w:r>
      <w:proofErr w:type="gramEnd"/>
      <w:r>
        <w:rPr>
          <w:rFonts w:cstheme="minorHAnsi"/>
        </w:rPr>
        <w:t xml:space="preserve"> mentése, vagyis az elemzett adatállományhoz való illesztése. Ha forgatást kérünk, akkor a forgatott </w:t>
      </w:r>
      <w:proofErr w:type="gramStart"/>
      <w:r>
        <w:rPr>
          <w:rFonts w:cstheme="minorHAnsi"/>
        </w:rPr>
        <w:t>faktorok</w:t>
      </w:r>
      <w:proofErr w:type="gramEnd"/>
      <w:r>
        <w:rPr>
          <w:rFonts w:cstheme="minorHAnsi"/>
        </w:rPr>
        <w:t xml:space="preserve"> lesznek elmentve. </w:t>
      </w:r>
    </w:p>
    <w:p w:rsidR="005954D0" w:rsidRDefault="00C6122D" w:rsidP="003F1B72">
      <w:pPr>
        <w:pStyle w:val="Listaszerbekezds"/>
        <w:spacing w:after="0" w:line="300" w:lineRule="atLeast"/>
        <w:ind w:left="0" w:firstLine="284"/>
        <w:jc w:val="both"/>
        <w:rPr>
          <w:rFonts w:cstheme="minorHAnsi"/>
        </w:rPr>
      </w:pPr>
      <w:r>
        <w:rPr>
          <w:rFonts w:cstheme="minorHAnsi"/>
        </w:rPr>
        <w:t>Megjegyezzük, hogy ortogonális forgatás esetén a</w:t>
      </w:r>
      <w:r w:rsidRPr="00C6122D">
        <w:rPr>
          <w:rFonts w:cstheme="minorHAnsi"/>
        </w:rPr>
        <w:t xml:space="preserve"> </w:t>
      </w:r>
      <w:r>
        <w:rPr>
          <w:rFonts w:cstheme="minorHAnsi"/>
        </w:rPr>
        <w:t>faktor</w:t>
      </w:r>
      <w:r w:rsidRPr="002A7E31">
        <w:rPr>
          <w:rFonts w:cstheme="minorHAnsi"/>
        </w:rPr>
        <w:t>súlymátrix</w:t>
      </w:r>
      <w:r>
        <w:rPr>
          <w:rFonts w:cstheme="minorHAnsi"/>
        </w:rPr>
        <w:t xml:space="preserve"> közös becslése </w:t>
      </w:r>
      <w:r w:rsidR="00625043">
        <w:rPr>
          <w:rFonts w:cstheme="minorHAnsi"/>
        </w:rPr>
        <w:t xml:space="preserve">egyrészt </w:t>
      </w:r>
      <w:r>
        <w:rPr>
          <w:rFonts w:cstheme="minorHAnsi"/>
        </w:rPr>
        <w:t xml:space="preserve">a standardizált input változók regressziós becslésének a feltárt látens </w:t>
      </w:r>
      <w:proofErr w:type="gramStart"/>
      <w:r>
        <w:rPr>
          <w:rFonts w:cstheme="minorHAnsi"/>
        </w:rPr>
        <w:t>faktorok</w:t>
      </w:r>
      <w:proofErr w:type="gramEnd"/>
      <w:r>
        <w:rPr>
          <w:rFonts w:cstheme="minorHAnsi"/>
        </w:rPr>
        <w:t xml:space="preserve"> mint független változók segítségével</w:t>
      </w:r>
      <w:r w:rsidR="006E403B">
        <w:rPr>
          <w:rFonts w:cstheme="minorHAnsi"/>
        </w:rPr>
        <w:t xml:space="preserve">, </w:t>
      </w:r>
      <w:r w:rsidR="00625043">
        <w:rPr>
          <w:rFonts w:cstheme="minorHAnsi"/>
        </w:rPr>
        <w:t>másrészt</w:t>
      </w:r>
      <w:r w:rsidR="006E403B">
        <w:rPr>
          <w:rFonts w:cstheme="minorHAnsi"/>
        </w:rPr>
        <w:t xml:space="preserve"> az </w:t>
      </w:r>
      <w:r>
        <w:rPr>
          <w:rFonts w:cstheme="minorHAnsi"/>
        </w:rPr>
        <w:t>input változók és a feltárt látens faktorok közti korrelációknak. Ferde forgatás esetén azonban ezek eltérnek, az elő</w:t>
      </w:r>
      <w:r w:rsidR="006E403B">
        <w:rPr>
          <w:rFonts w:cstheme="minorHAnsi"/>
        </w:rPr>
        <w:t>bbi</w:t>
      </w:r>
      <w:r>
        <w:rPr>
          <w:rFonts w:cstheme="minorHAnsi"/>
        </w:rPr>
        <w:t xml:space="preserve">t </w:t>
      </w:r>
      <w:r w:rsidR="006E403B">
        <w:rPr>
          <w:rFonts w:cstheme="minorHAnsi"/>
        </w:rPr>
        <w:t xml:space="preserve">mintázatmátrixnak (angolul </w:t>
      </w:r>
      <w:proofErr w:type="spellStart"/>
      <w:r w:rsidR="006E403B">
        <w:rPr>
          <w:rFonts w:cstheme="minorHAnsi"/>
        </w:rPr>
        <w:t>pattern</w:t>
      </w:r>
      <w:proofErr w:type="spellEnd"/>
      <w:r w:rsidR="006E403B">
        <w:rPr>
          <w:rFonts w:cstheme="minorHAnsi"/>
        </w:rPr>
        <w:t xml:space="preserve"> </w:t>
      </w:r>
      <w:proofErr w:type="spellStart"/>
      <w:r w:rsidR="006E403B">
        <w:rPr>
          <w:rFonts w:cstheme="minorHAnsi"/>
        </w:rPr>
        <w:t>matrix</w:t>
      </w:r>
      <w:proofErr w:type="spellEnd"/>
      <w:r w:rsidR="006E403B">
        <w:rPr>
          <w:rFonts w:cstheme="minorHAnsi"/>
        </w:rPr>
        <w:t xml:space="preserve">), az utóbbit </w:t>
      </w:r>
      <w:r>
        <w:rPr>
          <w:rFonts w:cstheme="minorHAnsi"/>
        </w:rPr>
        <w:t xml:space="preserve">(a korrelációk becslését) </w:t>
      </w:r>
      <w:r w:rsidR="006E403B">
        <w:rPr>
          <w:rFonts w:cstheme="minorHAnsi"/>
        </w:rPr>
        <w:t xml:space="preserve">pedig </w:t>
      </w:r>
      <w:r>
        <w:rPr>
          <w:rFonts w:cstheme="minorHAnsi"/>
        </w:rPr>
        <w:t>s</w:t>
      </w:r>
      <w:r w:rsidRPr="001B34E9">
        <w:rPr>
          <w:rFonts w:cstheme="minorHAnsi"/>
        </w:rPr>
        <w:t>truktúramátrix</w:t>
      </w:r>
      <w:r>
        <w:rPr>
          <w:rFonts w:cstheme="minorHAnsi"/>
        </w:rPr>
        <w:t xml:space="preserve">nak (angolul </w:t>
      </w:r>
      <w:proofErr w:type="spellStart"/>
      <w:r>
        <w:rPr>
          <w:rFonts w:cstheme="minorHAnsi"/>
        </w:rPr>
        <w:t>structure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matrix</w:t>
      </w:r>
      <w:proofErr w:type="spellEnd"/>
      <w:r>
        <w:rPr>
          <w:rFonts w:cstheme="minorHAnsi"/>
        </w:rPr>
        <w:t>) nevezzük</w:t>
      </w:r>
      <w:r w:rsidR="006E403B">
        <w:rPr>
          <w:rFonts w:cstheme="minorHAnsi"/>
        </w:rPr>
        <w:t>.</w:t>
      </w:r>
    </w:p>
    <w:p w:rsidR="005954D0" w:rsidRPr="00C457BD" w:rsidRDefault="005954D0" w:rsidP="003F1B72">
      <w:pPr>
        <w:pStyle w:val="Listaszerbekezds"/>
        <w:spacing w:after="0" w:line="300" w:lineRule="atLeast"/>
        <w:ind w:left="0" w:firstLine="284"/>
        <w:jc w:val="both"/>
        <w:rPr>
          <w:rFonts w:cstheme="minorHAnsi"/>
        </w:rPr>
      </w:pPr>
      <w:r>
        <w:rPr>
          <w:rFonts w:cstheme="minorHAnsi"/>
        </w:rPr>
        <w:t xml:space="preserve">Egy </w:t>
      </w:r>
      <w:r w:rsidR="00BC6850">
        <w:rPr>
          <w:rFonts w:cstheme="minorHAnsi"/>
        </w:rPr>
        <w:t>E</w:t>
      </w:r>
      <w:r>
        <w:rPr>
          <w:rFonts w:cstheme="minorHAnsi"/>
        </w:rPr>
        <w:t xml:space="preserve">FA elemzés végrehajtása után a </w:t>
      </w:r>
      <w:r w:rsidRPr="00C457BD">
        <w:rPr>
          <w:rFonts w:cstheme="minorHAnsi"/>
        </w:rPr>
        <w:t>c:\_vargha\ropstat\aktualis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mappában</w:t>
      </w:r>
      <w:proofErr w:type="gramEnd"/>
      <w:r>
        <w:rPr>
          <w:rFonts w:cstheme="minorHAnsi"/>
        </w:rPr>
        <w:t xml:space="preserve"> megtaláljuk az elemzésekhez elkészített ideiglenes adatfájlt </w:t>
      </w:r>
      <w:r w:rsidRPr="00C457BD">
        <w:rPr>
          <w:rFonts w:cstheme="minorHAnsi"/>
        </w:rPr>
        <w:t>(tmpdat.txt),</w:t>
      </w:r>
      <w:r>
        <w:rPr>
          <w:rFonts w:cstheme="minorHAnsi"/>
        </w:rPr>
        <w:t xml:space="preserve"> valamint a futtatott </w:t>
      </w:r>
      <w:r w:rsidRPr="00C457BD">
        <w:rPr>
          <w:rFonts w:cstheme="minorHAnsi"/>
        </w:rPr>
        <w:t>R-script</w:t>
      </w:r>
      <w:r>
        <w:rPr>
          <w:rFonts w:cstheme="minorHAnsi"/>
        </w:rPr>
        <w:t>eket</w:t>
      </w:r>
      <w:r w:rsidRPr="00C457BD">
        <w:rPr>
          <w:rFonts w:cstheme="minorHAnsi"/>
        </w:rPr>
        <w:t xml:space="preserve"> (</w:t>
      </w:r>
      <w:proofErr w:type="spellStart"/>
      <w:r w:rsidRPr="00AC547C">
        <w:rPr>
          <w:rFonts w:cstheme="minorHAnsi"/>
        </w:rPr>
        <w:t>Rbegin.r</w:t>
      </w:r>
      <w:proofErr w:type="spellEnd"/>
      <w:r w:rsidRPr="00AC547C">
        <w:rPr>
          <w:rFonts w:cstheme="minorHAnsi"/>
        </w:rPr>
        <w:t xml:space="preserve">, </w:t>
      </w:r>
      <w:proofErr w:type="spellStart"/>
      <w:r w:rsidRPr="00AC547C">
        <w:rPr>
          <w:rFonts w:cstheme="minorHAnsi"/>
        </w:rPr>
        <w:t>EFA.r</w:t>
      </w:r>
      <w:proofErr w:type="spellEnd"/>
      <w:r>
        <w:rPr>
          <w:rFonts w:cstheme="minorHAnsi"/>
        </w:rPr>
        <w:t>).</w:t>
      </w:r>
    </w:p>
    <w:p w:rsidR="00505F8F" w:rsidRPr="00AC547C" w:rsidRDefault="00505F8F" w:rsidP="003F1B72">
      <w:pPr>
        <w:spacing w:after="0" w:line="300" w:lineRule="atLeast"/>
        <w:rPr>
          <w:rFonts w:cstheme="minorHAnsi"/>
        </w:rPr>
      </w:pPr>
    </w:p>
    <w:p w:rsidR="003A7B6A" w:rsidRPr="00AA71A4" w:rsidRDefault="004F6BB8" w:rsidP="003F1B72">
      <w:pPr>
        <w:spacing w:after="0" w:line="300" w:lineRule="atLeast"/>
        <w:rPr>
          <w:u w:val="single"/>
        </w:rPr>
      </w:pPr>
      <w:r w:rsidRPr="00AA71A4">
        <w:rPr>
          <w:u w:val="single"/>
        </w:rPr>
        <w:t xml:space="preserve">Konfirmatív </w:t>
      </w:r>
      <w:proofErr w:type="gramStart"/>
      <w:r w:rsidRPr="00AA71A4">
        <w:rPr>
          <w:rFonts w:cstheme="minorHAnsi"/>
          <w:u w:val="single"/>
        </w:rPr>
        <w:t>faktor</w:t>
      </w:r>
      <w:proofErr w:type="gramEnd"/>
      <w:r w:rsidRPr="00AA71A4">
        <w:rPr>
          <w:rFonts w:cstheme="minorHAnsi"/>
          <w:u w:val="single"/>
        </w:rPr>
        <w:t xml:space="preserve">analízis </w:t>
      </w:r>
      <w:r w:rsidRPr="00AA71A4">
        <w:rPr>
          <w:u w:val="single"/>
        </w:rPr>
        <w:t>(CFA)</w:t>
      </w:r>
    </w:p>
    <w:p w:rsidR="00E244D9" w:rsidRDefault="00F20E61" w:rsidP="003F1B72">
      <w:pPr>
        <w:spacing w:after="0" w:line="300" w:lineRule="atLeast"/>
        <w:ind w:firstLine="284"/>
        <w:jc w:val="both"/>
        <w:rPr>
          <w:rFonts w:cstheme="minorHAnsi"/>
        </w:rPr>
      </w:pPr>
      <w:r w:rsidRPr="00AA71A4">
        <w:rPr>
          <w:rFonts w:cstheme="minorHAnsi"/>
        </w:rPr>
        <w:t xml:space="preserve">Ezzel </w:t>
      </w:r>
      <w:r w:rsidR="00CC1B8B">
        <w:rPr>
          <w:rFonts w:cstheme="minorHAnsi"/>
        </w:rPr>
        <w:t xml:space="preserve">a </w:t>
      </w:r>
      <w:r w:rsidR="00CC1B8B">
        <w:rPr>
          <w:rFonts w:cstheme="minorHAnsi"/>
        </w:rPr>
        <w:sym w:font="Symbol" w:char="F02D"/>
      </w:r>
      <w:r w:rsidR="00CC1B8B">
        <w:rPr>
          <w:rFonts w:cstheme="minorHAnsi"/>
        </w:rPr>
        <w:t xml:space="preserve"> </w:t>
      </w:r>
      <w:r w:rsidR="00CC1B8B" w:rsidRPr="009079C8">
        <w:rPr>
          <w:rFonts w:cstheme="minorHAnsi"/>
          <w:i/>
        </w:rPr>
        <w:t>lavaan</w:t>
      </w:r>
      <w:r w:rsidR="00CC1B8B" w:rsidRPr="00AA71A4">
        <w:rPr>
          <w:rFonts w:cstheme="minorHAnsi"/>
        </w:rPr>
        <w:t xml:space="preserve"> </w:t>
      </w:r>
      <w:r w:rsidR="00CC1B8B">
        <w:rPr>
          <w:rFonts w:cstheme="minorHAnsi"/>
        </w:rPr>
        <w:t>(</w:t>
      </w:r>
      <w:proofErr w:type="spellStart"/>
      <w:r w:rsidR="00CC1B8B" w:rsidRPr="00CC1B8B">
        <w:rPr>
          <w:rFonts w:cstheme="minorHAnsi"/>
        </w:rPr>
        <w:t>Rosseel</w:t>
      </w:r>
      <w:proofErr w:type="spellEnd"/>
      <w:r w:rsidR="00CC1B8B" w:rsidRPr="00CC1B8B">
        <w:rPr>
          <w:rFonts w:cstheme="minorHAnsi"/>
        </w:rPr>
        <w:t>, 2012</w:t>
      </w:r>
      <w:r w:rsidR="00CC1B8B">
        <w:rPr>
          <w:rFonts w:cstheme="minorHAnsi"/>
        </w:rPr>
        <w:t xml:space="preserve">) és </w:t>
      </w:r>
      <w:proofErr w:type="spellStart"/>
      <w:r w:rsidR="00CC1B8B" w:rsidRPr="009079C8">
        <w:rPr>
          <w:rFonts w:cstheme="minorHAnsi"/>
          <w:i/>
        </w:rPr>
        <w:t>lavaanPlot</w:t>
      </w:r>
      <w:proofErr w:type="spellEnd"/>
      <w:r w:rsidR="00CC1B8B">
        <w:rPr>
          <w:rFonts w:cstheme="minorHAnsi"/>
        </w:rPr>
        <w:t xml:space="preserve"> (</w:t>
      </w:r>
      <w:proofErr w:type="spellStart"/>
      <w:r w:rsidR="00CC1B8B" w:rsidRPr="00CC1B8B">
        <w:rPr>
          <w:rFonts w:cstheme="minorHAnsi"/>
        </w:rPr>
        <w:t>Lishinski</w:t>
      </w:r>
      <w:proofErr w:type="spellEnd"/>
      <w:r w:rsidR="00CC1B8B" w:rsidRPr="00CC1B8B">
        <w:rPr>
          <w:rFonts w:cstheme="minorHAnsi"/>
        </w:rPr>
        <w:t>, 2021</w:t>
      </w:r>
      <w:r w:rsidR="00CC1B8B">
        <w:rPr>
          <w:rFonts w:cstheme="minorHAnsi"/>
        </w:rPr>
        <w:t xml:space="preserve">) R-package-re épülő </w:t>
      </w:r>
      <w:r w:rsidR="00CC1B8B">
        <w:rPr>
          <w:rFonts w:cstheme="minorHAnsi"/>
        </w:rPr>
        <w:sym w:font="Symbol" w:char="F02D"/>
      </w:r>
      <w:r w:rsidR="00CC1B8B">
        <w:rPr>
          <w:rFonts w:cstheme="minorHAnsi"/>
        </w:rPr>
        <w:t xml:space="preserve"> </w:t>
      </w:r>
      <w:r w:rsidRPr="00AA71A4">
        <w:rPr>
          <w:rFonts w:cstheme="minorHAnsi"/>
        </w:rPr>
        <w:t xml:space="preserve">modullal konfirmatív </w:t>
      </w:r>
      <w:proofErr w:type="gramStart"/>
      <w:r w:rsidRPr="00AA71A4">
        <w:rPr>
          <w:rFonts w:cstheme="minorHAnsi"/>
        </w:rPr>
        <w:t>faktor</w:t>
      </w:r>
      <w:proofErr w:type="gramEnd"/>
      <w:r w:rsidRPr="00AA71A4">
        <w:rPr>
          <w:rFonts w:cstheme="minorHAnsi"/>
        </w:rPr>
        <w:t xml:space="preserve">elemzés </w:t>
      </w:r>
      <w:r w:rsidR="005548BC" w:rsidRPr="005548BC">
        <w:rPr>
          <w:rFonts w:cstheme="minorHAnsi"/>
        </w:rPr>
        <w:t xml:space="preserve">(CFA) </w:t>
      </w:r>
      <w:r w:rsidRPr="00AA71A4">
        <w:rPr>
          <w:rFonts w:cstheme="minorHAnsi"/>
        </w:rPr>
        <w:t xml:space="preserve">végezhető, mely által tesztelhető egy hipotetikus (pl. </w:t>
      </w:r>
      <w:r w:rsidR="003A3E07">
        <w:rPr>
          <w:rFonts w:cstheme="minorHAnsi"/>
        </w:rPr>
        <w:t xml:space="preserve">egy </w:t>
      </w:r>
      <w:r w:rsidRPr="00AA71A4">
        <w:rPr>
          <w:rFonts w:cstheme="minorHAnsi"/>
        </w:rPr>
        <w:t>más</w:t>
      </w:r>
      <w:r w:rsidR="003A3E07">
        <w:rPr>
          <w:rFonts w:cstheme="minorHAnsi"/>
        </w:rPr>
        <w:t>ik</w:t>
      </w:r>
      <w:r w:rsidRPr="00AA71A4">
        <w:rPr>
          <w:rFonts w:cstheme="minorHAnsi"/>
        </w:rPr>
        <w:t xml:space="preserve"> mintán EFA-</w:t>
      </w:r>
      <w:proofErr w:type="spellStart"/>
      <w:r w:rsidRPr="00AA71A4">
        <w:rPr>
          <w:rFonts w:cstheme="minorHAnsi"/>
        </w:rPr>
        <w:t>val</w:t>
      </w:r>
      <w:proofErr w:type="spellEnd"/>
      <w:r w:rsidRPr="00AA71A4">
        <w:rPr>
          <w:rFonts w:cstheme="minorHAnsi"/>
        </w:rPr>
        <w:t xml:space="preserve"> feltárt</w:t>
      </w:r>
      <w:r w:rsidR="003A3E07">
        <w:rPr>
          <w:rFonts w:cstheme="minorHAnsi"/>
        </w:rPr>
        <w:t xml:space="preserve"> vagy elméletileg kigondolt</w:t>
      </w:r>
      <w:r w:rsidRPr="00AA71A4">
        <w:rPr>
          <w:rFonts w:cstheme="minorHAnsi"/>
        </w:rPr>
        <w:t xml:space="preserve">) faktorstruktúra elfogadhatósága, illetve jósága </w:t>
      </w:r>
      <w:r w:rsidR="009079C8" w:rsidRPr="00AA71A4">
        <w:t>(</w:t>
      </w:r>
      <w:proofErr w:type="spellStart"/>
      <w:r w:rsidR="009079C8" w:rsidRPr="00AA71A4">
        <w:t>Harrington</w:t>
      </w:r>
      <w:proofErr w:type="spellEnd"/>
      <w:r w:rsidR="009079C8" w:rsidRPr="00AA71A4">
        <w:t xml:space="preserve">, 2009; </w:t>
      </w:r>
      <w:proofErr w:type="spellStart"/>
      <w:r w:rsidR="009079C8" w:rsidRPr="00AA71A4">
        <w:t>Rosseel</w:t>
      </w:r>
      <w:proofErr w:type="spellEnd"/>
      <w:r w:rsidR="009079C8" w:rsidRPr="00AA71A4">
        <w:t xml:space="preserve"> és </w:t>
      </w:r>
      <w:proofErr w:type="spellStart"/>
      <w:r w:rsidR="009079C8" w:rsidRPr="00AA71A4">
        <w:t>mtársai</w:t>
      </w:r>
      <w:proofErr w:type="spellEnd"/>
      <w:r w:rsidR="009079C8" w:rsidRPr="00AA71A4">
        <w:t>, 2018</w:t>
      </w:r>
      <w:r w:rsidR="009079C8">
        <w:t>; Vargha, 2019, 6. fejezet</w:t>
      </w:r>
      <w:r w:rsidR="009079C8" w:rsidRPr="00AA71A4">
        <w:t>)</w:t>
      </w:r>
      <w:r w:rsidRPr="00AA71A4">
        <w:rPr>
          <w:rFonts w:cstheme="minorHAnsi"/>
        </w:rPr>
        <w:t xml:space="preserve">. </w:t>
      </w:r>
    </w:p>
    <w:p w:rsidR="00846B62" w:rsidRDefault="00E244D9" w:rsidP="003F1B72">
      <w:pPr>
        <w:spacing w:after="0" w:line="300" w:lineRule="atLeast"/>
        <w:ind w:firstLine="284"/>
        <w:jc w:val="both"/>
        <w:rPr>
          <w:rFonts w:cstheme="minorHAnsi"/>
        </w:rPr>
      </w:pPr>
      <w:r>
        <w:rPr>
          <w:rFonts w:cstheme="minorHAnsi"/>
        </w:rPr>
        <w:t>Egy blokkindex segítségével jelölhető ki, hogy a kiválasztott</w:t>
      </w:r>
      <w:r w:rsidR="009079C8" w:rsidRPr="00AA71A4">
        <w:rPr>
          <w:rFonts w:cstheme="minorHAnsi"/>
        </w:rPr>
        <w:t xml:space="preserve"> </w:t>
      </w:r>
      <w:proofErr w:type="gramStart"/>
      <w:r w:rsidR="009079C8" w:rsidRPr="00AA71A4">
        <w:rPr>
          <w:rFonts w:cstheme="minorHAnsi"/>
        </w:rPr>
        <w:t>input változók</w:t>
      </w:r>
      <w:proofErr w:type="gramEnd"/>
      <w:r w:rsidR="009079C8" w:rsidRPr="00AA71A4">
        <w:rPr>
          <w:rFonts w:cstheme="minorHAnsi"/>
        </w:rPr>
        <w:t xml:space="preserve"> </w:t>
      </w:r>
      <w:r>
        <w:rPr>
          <w:rFonts w:cstheme="minorHAnsi"/>
        </w:rPr>
        <w:t xml:space="preserve">rendre mely faktorokhoz (skálákhoz) sorolandók, ennek értéke 1 és 9 közötti egész szám lehet. Azonos blokkindexű változók azonos </w:t>
      </w:r>
      <w:proofErr w:type="gramStart"/>
      <w:r>
        <w:rPr>
          <w:rFonts w:cstheme="minorHAnsi"/>
        </w:rPr>
        <w:t>faktorhoz</w:t>
      </w:r>
      <w:proofErr w:type="gramEnd"/>
      <w:r>
        <w:rPr>
          <w:rFonts w:cstheme="minorHAnsi"/>
        </w:rPr>
        <w:t xml:space="preserve"> tartoznak.</w:t>
      </w:r>
      <w:r w:rsidR="00846B62">
        <w:rPr>
          <w:rFonts w:cstheme="minorHAnsi"/>
        </w:rPr>
        <w:t xml:space="preserve"> </w:t>
      </w:r>
    </w:p>
    <w:p w:rsidR="009F4474" w:rsidRPr="00AA71A4" w:rsidRDefault="00EF2100" w:rsidP="003F1B72">
      <w:pPr>
        <w:spacing w:after="0" w:line="300" w:lineRule="atLeast"/>
        <w:ind w:firstLine="284"/>
        <w:jc w:val="both"/>
        <w:rPr>
          <w:rFonts w:cstheme="minorHAnsi"/>
        </w:rPr>
      </w:pPr>
      <w:r w:rsidRPr="00AA71A4">
        <w:t>CFA</w:t>
      </w:r>
      <w:r w:rsidR="00653845">
        <w:t>-</w:t>
      </w:r>
      <w:proofErr w:type="spellStart"/>
      <w:r w:rsidR="00653845">
        <w:t>ban</w:t>
      </w:r>
      <w:proofErr w:type="spellEnd"/>
      <w:r w:rsidR="00653845">
        <w:t xml:space="preserve"> </w:t>
      </w:r>
      <w:r w:rsidR="00846B62">
        <w:rPr>
          <w:rFonts w:cstheme="minorHAnsi"/>
        </w:rPr>
        <w:t>egy</w:t>
      </w:r>
      <w:r w:rsidRPr="00AA71A4">
        <w:rPr>
          <w:rFonts w:cstheme="minorHAnsi"/>
        </w:rPr>
        <w:t xml:space="preserve"> </w:t>
      </w:r>
      <w:proofErr w:type="gramStart"/>
      <w:r w:rsidRPr="00AA71A4">
        <w:rPr>
          <w:rFonts w:cstheme="minorHAnsi"/>
        </w:rPr>
        <w:t>fa</w:t>
      </w:r>
      <w:r w:rsidR="00653845">
        <w:rPr>
          <w:rFonts w:cstheme="minorHAnsi"/>
        </w:rPr>
        <w:t>k</w:t>
      </w:r>
      <w:r w:rsidRPr="00AA71A4">
        <w:rPr>
          <w:rFonts w:cstheme="minorHAnsi"/>
        </w:rPr>
        <w:t>tor</w:t>
      </w:r>
      <w:proofErr w:type="gramEnd"/>
      <w:r w:rsidRPr="00AA71A4">
        <w:rPr>
          <w:rFonts w:cstheme="minorHAnsi"/>
        </w:rPr>
        <w:t>model</w:t>
      </w:r>
      <w:r w:rsidR="00653845">
        <w:rPr>
          <w:rFonts w:cstheme="minorHAnsi"/>
        </w:rPr>
        <w:t>l</w:t>
      </w:r>
      <w:r w:rsidR="00846B62">
        <w:rPr>
          <w:rFonts w:cstheme="minorHAnsi"/>
        </w:rPr>
        <w:t xml:space="preserve"> elfogadhatóságá</w:t>
      </w:r>
      <w:r w:rsidR="00653845">
        <w:rPr>
          <w:rFonts w:cstheme="minorHAnsi"/>
        </w:rPr>
        <w:t>t</w:t>
      </w:r>
      <w:r w:rsidRPr="00AA71A4">
        <w:rPr>
          <w:rFonts w:cstheme="minorHAnsi"/>
        </w:rPr>
        <w:t xml:space="preserve"> </w:t>
      </w:r>
      <w:r w:rsidR="008D736F" w:rsidRPr="00AA71A4">
        <w:rPr>
          <w:rFonts w:cstheme="minorHAnsi"/>
        </w:rPr>
        <w:sym w:font="Symbol" w:char="F063"/>
      </w:r>
      <w:r w:rsidR="008D736F" w:rsidRPr="00AA71A4">
        <w:rPr>
          <w:rFonts w:cstheme="minorHAnsi"/>
          <w:vertAlign w:val="superscript"/>
        </w:rPr>
        <w:t>2</w:t>
      </w:r>
      <w:r w:rsidR="00846B62">
        <w:t xml:space="preserve">-próbával tesztelhetjük, </w:t>
      </w:r>
      <w:r w:rsidRPr="00AA71A4">
        <w:t xml:space="preserve"> </w:t>
      </w:r>
      <w:r w:rsidR="00846B62" w:rsidRPr="00AA71A4">
        <w:rPr>
          <w:rFonts w:cstheme="minorHAnsi"/>
        </w:rPr>
        <w:t>jóság</w:t>
      </w:r>
      <w:r w:rsidR="00846B62">
        <w:rPr>
          <w:rFonts w:cstheme="minorHAnsi"/>
        </w:rPr>
        <w:t>át</w:t>
      </w:r>
      <w:r w:rsidR="00846B62" w:rsidRPr="00AA71A4">
        <w:rPr>
          <w:rFonts w:cstheme="minorHAnsi"/>
        </w:rPr>
        <w:t xml:space="preserve"> </w:t>
      </w:r>
      <w:r w:rsidR="00846B62">
        <w:rPr>
          <w:rFonts w:cstheme="minorHAnsi"/>
        </w:rPr>
        <w:t xml:space="preserve">pedig </w:t>
      </w:r>
      <w:r w:rsidR="00846B62" w:rsidRPr="00AA71A4">
        <w:rPr>
          <w:rFonts w:cstheme="minorHAnsi"/>
        </w:rPr>
        <w:t>különböző adekvációs mutatók segítségével</w:t>
      </w:r>
      <w:r w:rsidR="00846B62">
        <w:rPr>
          <w:rFonts w:cstheme="minorHAnsi"/>
        </w:rPr>
        <w:t xml:space="preserve"> mérhetjük</w:t>
      </w:r>
      <w:r w:rsidR="003A7B6A" w:rsidRPr="00AA71A4">
        <w:t>.</w:t>
      </w:r>
      <w:r w:rsidR="00846B62">
        <w:t xml:space="preserve"> A </w:t>
      </w:r>
      <w:proofErr w:type="gramStart"/>
      <w:r w:rsidR="00846B62">
        <w:t>definiált</w:t>
      </w:r>
      <w:proofErr w:type="gramEnd"/>
      <w:r w:rsidR="00846B62">
        <w:t xml:space="preserve"> </w:t>
      </w:r>
      <w:r w:rsidR="00846B62" w:rsidRPr="00AA71A4">
        <w:rPr>
          <w:rFonts w:cstheme="minorHAnsi"/>
        </w:rPr>
        <w:t>fa</w:t>
      </w:r>
      <w:r w:rsidR="00846B62">
        <w:rPr>
          <w:rFonts w:cstheme="minorHAnsi"/>
        </w:rPr>
        <w:t>k</w:t>
      </w:r>
      <w:r w:rsidR="00846B62" w:rsidRPr="00AA71A4">
        <w:rPr>
          <w:rFonts w:cstheme="minorHAnsi"/>
        </w:rPr>
        <w:t>tormodel</w:t>
      </w:r>
      <w:r w:rsidR="00846B62">
        <w:rPr>
          <w:rFonts w:cstheme="minorHAnsi"/>
        </w:rPr>
        <w:t xml:space="preserve">l becslésére három alapmódszer áll rendelkezésre </w:t>
      </w:r>
      <w:r w:rsidR="00AF1940" w:rsidRPr="00AA71A4">
        <w:t xml:space="preserve">(ML = </w:t>
      </w:r>
      <w:r w:rsidR="00846B62">
        <w:rPr>
          <w:rFonts w:cstheme="minorHAnsi"/>
        </w:rPr>
        <w:t>m</w:t>
      </w:r>
      <w:r w:rsidR="00AF1940" w:rsidRPr="00AA71A4">
        <w:rPr>
          <w:rFonts w:cstheme="minorHAnsi"/>
        </w:rPr>
        <w:t>aximum likelihood</w:t>
      </w:r>
      <w:r w:rsidR="00846B62">
        <w:rPr>
          <w:rFonts w:cstheme="minorHAnsi"/>
        </w:rPr>
        <w:t xml:space="preserve"> módszer;</w:t>
      </w:r>
      <w:r w:rsidR="00AF1940" w:rsidRPr="00AA71A4">
        <w:rPr>
          <w:rFonts w:cstheme="minorHAnsi"/>
        </w:rPr>
        <w:t xml:space="preserve"> ULS = </w:t>
      </w:r>
      <w:proofErr w:type="spellStart"/>
      <w:r w:rsidR="00AF1940" w:rsidRPr="00AA71A4">
        <w:rPr>
          <w:rFonts w:cstheme="minorHAnsi"/>
        </w:rPr>
        <w:t>Unweighted</w:t>
      </w:r>
      <w:proofErr w:type="spellEnd"/>
      <w:r w:rsidR="00AF1940" w:rsidRPr="00AA71A4">
        <w:rPr>
          <w:rFonts w:cstheme="minorHAnsi"/>
        </w:rPr>
        <w:t xml:space="preserve"> </w:t>
      </w:r>
      <w:proofErr w:type="spellStart"/>
      <w:r w:rsidR="00AF1940" w:rsidRPr="00AA71A4">
        <w:rPr>
          <w:rFonts w:cstheme="minorHAnsi"/>
        </w:rPr>
        <w:t>least</w:t>
      </w:r>
      <w:proofErr w:type="spellEnd"/>
      <w:r w:rsidR="00AF1940" w:rsidRPr="00AA71A4">
        <w:rPr>
          <w:rFonts w:cstheme="minorHAnsi"/>
        </w:rPr>
        <w:t xml:space="preserve"> </w:t>
      </w:r>
      <w:proofErr w:type="spellStart"/>
      <w:r w:rsidR="00AF1940" w:rsidRPr="00AA71A4">
        <w:rPr>
          <w:rFonts w:cstheme="minorHAnsi"/>
        </w:rPr>
        <w:t>squares</w:t>
      </w:r>
      <w:proofErr w:type="spellEnd"/>
      <w:r w:rsidR="00AF1940" w:rsidRPr="00AA71A4">
        <w:rPr>
          <w:rFonts w:cstheme="minorHAnsi"/>
        </w:rPr>
        <w:t xml:space="preserve">, </w:t>
      </w:r>
      <w:r w:rsidR="00846B62">
        <w:rPr>
          <w:rFonts w:cstheme="minorHAnsi"/>
        </w:rPr>
        <w:t xml:space="preserve">vagyis a </w:t>
      </w:r>
      <w:proofErr w:type="spellStart"/>
      <w:r w:rsidR="00846B62">
        <w:rPr>
          <w:rFonts w:cstheme="minorHAnsi"/>
        </w:rPr>
        <w:t>súlyozatlan</w:t>
      </w:r>
      <w:proofErr w:type="spellEnd"/>
      <w:r w:rsidR="00846B62">
        <w:rPr>
          <w:rFonts w:cstheme="minorHAnsi"/>
        </w:rPr>
        <w:t xml:space="preserve"> legkisebb négyzetek módszere; végül </w:t>
      </w:r>
      <w:r w:rsidR="00AF1940" w:rsidRPr="00AA71A4">
        <w:rPr>
          <w:rFonts w:cstheme="minorHAnsi"/>
        </w:rPr>
        <w:t xml:space="preserve">DWLS = </w:t>
      </w:r>
      <w:proofErr w:type="spellStart"/>
      <w:r w:rsidR="00AF1940" w:rsidRPr="00AA71A4">
        <w:rPr>
          <w:rFonts w:cstheme="minorHAnsi"/>
        </w:rPr>
        <w:t>Diagonally</w:t>
      </w:r>
      <w:proofErr w:type="spellEnd"/>
      <w:r w:rsidR="00AF1940" w:rsidRPr="00AA71A4">
        <w:rPr>
          <w:rFonts w:cstheme="minorHAnsi"/>
        </w:rPr>
        <w:t xml:space="preserve"> </w:t>
      </w:r>
      <w:proofErr w:type="spellStart"/>
      <w:r w:rsidR="00AF1940" w:rsidRPr="00AA71A4">
        <w:rPr>
          <w:rFonts w:cstheme="minorHAnsi"/>
        </w:rPr>
        <w:t>weighted</w:t>
      </w:r>
      <w:proofErr w:type="spellEnd"/>
      <w:r w:rsidR="00AF1940" w:rsidRPr="00AA71A4">
        <w:rPr>
          <w:rFonts w:cstheme="minorHAnsi"/>
        </w:rPr>
        <w:t xml:space="preserve"> </w:t>
      </w:r>
      <w:proofErr w:type="spellStart"/>
      <w:r w:rsidR="00AF1940" w:rsidRPr="00AA71A4">
        <w:rPr>
          <w:rFonts w:cstheme="minorHAnsi"/>
        </w:rPr>
        <w:t>least</w:t>
      </w:r>
      <w:proofErr w:type="spellEnd"/>
      <w:r w:rsidR="00AF1940" w:rsidRPr="00AA71A4">
        <w:rPr>
          <w:rFonts w:cstheme="minorHAnsi"/>
        </w:rPr>
        <w:t xml:space="preserve"> </w:t>
      </w:r>
      <w:proofErr w:type="spellStart"/>
      <w:r w:rsidR="00AF1940" w:rsidRPr="00AA71A4">
        <w:rPr>
          <w:rFonts w:cstheme="minorHAnsi"/>
        </w:rPr>
        <w:t>squares</w:t>
      </w:r>
      <w:proofErr w:type="spellEnd"/>
      <w:r w:rsidR="00846B62">
        <w:rPr>
          <w:rFonts w:cstheme="minorHAnsi"/>
        </w:rPr>
        <w:t>, vagyis az átlósan súlyozott legkisebb négyzetek módszere</w:t>
      </w:r>
      <w:r w:rsidR="00FC4D2D" w:rsidRPr="00AA71A4">
        <w:rPr>
          <w:rFonts w:cstheme="minorHAnsi"/>
        </w:rPr>
        <w:t>)</w:t>
      </w:r>
      <w:r w:rsidR="009F4474" w:rsidRPr="00AA71A4">
        <w:rPr>
          <w:rFonts w:cstheme="minorHAnsi"/>
        </w:rPr>
        <w:t>,</w:t>
      </w:r>
      <w:r w:rsidR="00FC4D2D" w:rsidRPr="00AA71A4">
        <w:rPr>
          <w:rFonts w:cstheme="minorHAnsi"/>
        </w:rPr>
        <w:t xml:space="preserve"> </w:t>
      </w:r>
      <w:r w:rsidR="00846B62">
        <w:rPr>
          <w:rFonts w:cstheme="minorHAnsi"/>
        </w:rPr>
        <w:t>s ezekre építve öt</w:t>
      </w:r>
      <w:r w:rsidR="00FC4D2D" w:rsidRPr="00AA71A4">
        <w:rPr>
          <w:rFonts w:cstheme="minorHAnsi"/>
        </w:rPr>
        <w:t xml:space="preserve"> robus</w:t>
      </w:r>
      <w:r w:rsidR="00846B62">
        <w:rPr>
          <w:rFonts w:cstheme="minorHAnsi"/>
        </w:rPr>
        <w:t>z</w:t>
      </w:r>
      <w:r w:rsidR="00FC4D2D" w:rsidRPr="00AA71A4">
        <w:rPr>
          <w:rFonts w:cstheme="minorHAnsi"/>
        </w:rPr>
        <w:t>t</w:t>
      </w:r>
      <w:r w:rsidR="00846B62">
        <w:rPr>
          <w:rFonts w:cstheme="minorHAnsi"/>
        </w:rPr>
        <w:t>us</w:t>
      </w:r>
      <w:r w:rsidR="00FC4D2D" w:rsidRPr="00AA71A4">
        <w:rPr>
          <w:rFonts w:cstheme="minorHAnsi"/>
        </w:rPr>
        <w:t xml:space="preserve"> </w:t>
      </w:r>
      <w:r w:rsidR="00846B62">
        <w:rPr>
          <w:rFonts w:cstheme="minorHAnsi"/>
        </w:rPr>
        <w:t>becslési variáns</w:t>
      </w:r>
      <w:r w:rsidR="009F4474" w:rsidRPr="00AA71A4">
        <w:rPr>
          <w:rFonts w:cstheme="minorHAnsi"/>
        </w:rPr>
        <w:t>:</w:t>
      </w:r>
    </w:p>
    <w:p w:rsidR="009F4474" w:rsidRPr="00AA71A4" w:rsidRDefault="00452EBF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 w:rsidRPr="00AA71A4">
        <w:rPr>
          <w:rFonts w:cstheme="minorHAnsi"/>
        </w:rPr>
        <w:t>MLMV</w:t>
      </w:r>
      <w:r w:rsidR="009F4474" w:rsidRPr="00AA71A4">
        <w:rPr>
          <w:rFonts w:cstheme="minorHAnsi"/>
        </w:rPr>
        <w:t>:</w:t>
      </w:r>
      <w:r w:rsidRPr="00AA71A4">
        <w:rPr>
          <w:rFonts w:cstheme="minorHAnsi"/>
        </w:rPr>
        <w:t xml:space="preserve"> </w:t>
      </w:r>
      <w:r w:rsidR="004F4757" w:rsidRPr="00AA71A4">
        <w:rPr>
          <w:rFonts w:cstheme="minorHAnsi"/>
        </w:rPr>
        <w:t xml:space="preserve">ML </w:t>
      </w:r>
      <w:r w:rsidR="00846B62">
        <w:rPr>
          <w:rFonts w:cstheme="minorHAnsi"/>
        </w:rPr>
        <w:t>becslés</w:t>
      </w:r>
      <w:r w:rsidR="004F4757" w:rsidRPr="00AA71A4">
        <w:rPr>
          <w:rFonts w:cstheme="minorHAnsi"/>
        </w:rPr>
        <w:t xml:space="preserve"> robus</w:t>
      </w:r>
      <w:r w:rsidR="00846B62">
        <w:rPr>
          <w:rFonts w:cstheme="minorHAnsi"/>
        </w:rPr>
        <w:t>z</w:t>
      </w:r>
      <w:r w:rsidR="004F4757" w:rsidRPr="00AA71A4">
        <w:rPr>
          <w:rFonts w:cstheme="minorHAnsi"/>
        </w:rPr>
        <w:t>t</w:t>
      </w:r>
      <w:r w:rsidR="00846B62">
        <w:rPr>
          <w:rFonts w:cstheme="minorHAnsi"/>
        </w:rPr>
        <w:t>us</w:t>
      </w:r>
      <w:r w:rsidR="004F4757" w:rsidRPr="00AA71A4">
        <w:rPr>
          <w:rFonts w:cstheme="minorHAnsi"/>
        </w:rPr>
        <w:t xml:space="preserve"> standard </w:t>
      </w:r>
      <w:r w:rsidR="00846B62">
        <w:rPr>
          <w:rFonts w:cstheme="minorHAnsi"/>
        </w:rPr>
        <w:t>hibá</w:t>
      </w:r>
      <w:r w:rsidR="000569B2">
        <w:rPr>
          <w:rFonts w:cstheme="minorHAnsi"/>
        </w:rPr>
        <w:t>kk</w:t>
      </w:r>
      <w:r w:rsidR="00846B62">
        <w:rPr>
          <w:rFonts w:cstheme="minorHAnsi"/>
        </w:rPr>
        <w:t>al</w:t>
      </w:r>
      <w:r w:rsidR="00FE7D9D">
        <w:rPr>
          <w:rFonts w:cstheme="minorHAnsi"/>
        </w:rPr>
        <w:t>, valamint</w:t>
      </w:r>
      <w:r w:rsidR="004F4757" w:rsidRPr="00AA71A4">
        <w:rPr>
          <w:rFonts w:cstheme="minorHAnsi"/>
        </w:rPr>
        <w:t xml:space="preserve"> </w:t>
      </w:r>
      <w:proofErr w:type="gramStart"/>
      <w:r w:rsidR="00FE7D9D">
        <w:rPr>
          <w:rFonts w:cstheme="minorHAnsi"/>
        </w:rPr>
        <w:t>korrigált</w:t>
      </w:r>
      <w:proofErr w:type="gramEnd"/>
      <w:r w:rsidR="00FE7D9D">
        <w:rPr>
          <w:rFonts w:cstheme="minorHAnsi"/>
        </w:rPr>
        <w:t xml:space="preserve"> átlagot és varianciát alkalmazó</w:t>
      </w:r>
      <w:r w:rsidR="004F4757" w:rsidRPr="00AA71A4">
        <w:rPr>
          <w:rFonts w:cstheme="minorHAnsi"/>
        </w:rPr>
        <w:t xml:space="preserve"> </w:t>
      </w:r>
      <w:r w:rsidR="00FE7D9D">
        <w:rPr>
          <w:rFonts w:cstheme="minorHAnsi"/>
        </w:rPr>
        <w:t>próbastatisztikával</w:t>
      </w:r>
      <w:r w:rsidR="004F4757" w:rsidRPr="00AA71A4">
        <w:rPr>
          <w:rFonts w:cstheme="minorHAnsi"/>
        </w:rPr>
        <w:t>;</w:t>
      </w:r>
      <w:r w:rsidRPr="00AA71A4">
        <w:rPr>
          <w:rFonts w:cstheme="minorHAnsi"/>
        </w:rPr>
        <w:t xml:space="preserve"> </w:t>
      </w:r>
    </w:p>
    <w:p w:rsidR="009F4474" w:rsidRPr="00AA71A4" w:rsidRDefault="00452EBF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 w:rsidRPr="00AA71A4">
        <w:rPr>
          <w:rFonts w:cstheme="minorHAnsi"/>
        </w:rPr>
        <w:t>MLR</w:t>
      </w:r>
      <w:r w:rsidR="009F4474" w:rsidRPr="00AA71A4">
        <w:rPr>
          <w:rFonts w:cstheme="minorHAnsi"/>
        </w:rPr>
        <w:t>:</w:t>
      </w:r>
      <w:r w:rsidRPr="00AA71A4">
        <w:rPr>
          <w:rFonts w:cstheme="minorHAnsi"/>
        </w:rPr>
        <w:t xml:space="preserve"> </w:t>
      </w:r>
      <w:r w:rsidR="004F4757" w:rsidRPr="00AA71A4">
        <w:rPr>
          <w:rFonts w:cstheme="minorHAnsi"/>
        </w:rPr>
        <w:t xml:space="preserve">ML </w:t>
      </w:r>
      <w:r w:rsidR="00FE7D9D">
        <w:rPr>
          <w:rFonts w:cstheme="minorHAnsi"/>
        </w:rPr>
        <w:t>becslés</w:t>
      </w:r>
      <w:r w:rsidR="00FE7D9D" w:rsidRPr="00AA71A4">
        <w:rPr>
          <w:rFonts w:cstheme="minorHAnsi"/>
        </w:rPr>
        <w:t xml:space="preserve"> </w:t>
      </w:r>
      <w:r w:rsidR="004F4757" w:rsidRPr="00AA71A4">
        <w:rPr>
          <w:rFonts w:cstheme="minorHAnsi"/>
        </w:rPr>
        <w:t xml:space="preserve">Huber-White </w:t>
      </w:r>
      <w:r w:rsidR="00FE7D9D" w:rsidRPr="00AA71A4">
        <w:rPr>
          <w:rFonts w:cstheme="minorHAnsi"/>
        </w:rPr>
        <w:t>robus</w:t>
      </w:r>
      <w:r w:rsidR="00FE7D9D">
        <w:rPr>
          <w:rFonts w:cstheme="minorHAnsi"/>
        </w:rPr>
        <w:t>z</w:t>
      </w:r>
      <w:r w:rsidR="00FE7D9D" w:rsidRPr="00AA71A4">
        <w:rPr>
          <w:rFonts w:cstheme="minorHAnsi"/>
        </w:rPr>
        <w:t>t</w:t>
      </w:r>
      <w:r w:rsidR="00FE7D9D">
        <w:rPr>
          <w:rFonts w:cstheme="minorHAnsi"/>
        </w:rPr>
        <w:t>us</w:t>
      </w:r>
      <w:r w:rsidR="00FE7D9D" w:rsidRPr="00AA71A4">
        <w:rPr>
          <w:rFonts w:cstheme="minorHAnsi"/>
        </w:rPr>
        <w:t xml:space="preserve"> standard </w:t>
      </w:r>
      <w:r w:rsidR="00FE7D9D">
        <w:rPr>
          <w:rFonts w:cstheme="minorHAnsi"/>
        </w:rPr>
        <w:t>hibá</w:t>
      </w:r>
      <w:r w:rsidR="000569B2">
        <w:rPr>
          <w:rFonts w:cstheme="minorHAnsi"/>
        </w:rPr>
        <w:t>kk</w:t>
      </w:r>
      <w:r w:rsidR="00FE7D9D">
        <w:rPr>
          <w:rFonts w:cstheme="minorHAnsi"/>
        </w:rPr>
        <w:t>al</w:t>
      </w:r>
      <w:r w:rsidR="004F4757" w:rsidRPr="00AA71A4">
        <w:rPr>
          <w:rFonts w:cstheme="minorHAnsi"/>
        </w:rPr>
        <w:t xml:space="preserve">, </w:t>
      </w:r>
      <w:r w:rsidR="000569B2">
        <w:rPr>
          <w:rFonts w:cstheme="minorHAnsi"/>
        </w:rPr>
        <w:t xml:space="preserve">valamint egy </w:t>
      </w:r>
      <w:proofErr w:type="spellStart"/>
      <w:r w:rsidR="000569B2" w:rsidRPr="00AA71A4">
        <w:rPr>
          <w:rFonts w:cstheme="minorHAnsi"/>
        </w:rPr>
        <w:t>Yuan</w:t>
      </w:r>
      <w:proofErr w:type="spellEnd"/>
      <w:r w:rsidR="000569B2" w:rsidRPr="00AA71A4">
        <w:rPr>
          <w:rFonts w:cstheme="minorHAnsi"/>
        </w:rPr>
        <w:t>-</w:t>
      </w:r>
      <w:proofErr w:type="spellStart"/>
      <w:r w:rsidR="000569B2" w:rsidRPr="00AA71A4">
        <w:rPr>
          <w:rFonts w:cstheme="minorHAnsi"/>
        </w:rPr>
        <w:t>Bentler</w:t>
      </w:r>
      <w:proofErr w:type="spellEnd"/>
      <w:r w:rsidR="000569B2">
        <w:rPr>
          <w:rFonts w:cstheme="minorHAnsi"/>
        </w:rPr>
        <w:t>-féle</w:t>
      </w:r>
      <w:r w:rsidR="000569B2" w:rsidRPr="00AA71A4">
        <w:rPr>
          <w:rFonts w:cstheme="minorHAnsi"/>
        </w:rPr>
        <w:t xml:space="preserve"> </w:t>
      </w:r>
      <w:r w:rsidR="000569B2">
        <w:rPr>
          <w:rFonts w:cstheme="minorHAnsi"/>
        </w:rPr>
        <w:t>statisztikával</w:t>
      </w:r>
      <w:r w:rsidR="000569B2" w:rsidRPr="00AA71A4">
        <w:rPr>
          <w:rFonts w:cstheme="minorHAnsi"/>
        </w:rPr>
        <w:t xml:space="preserve"> as</w:t>
      </w:r>
      <w:r w:rsidR="000569B2">
        <w:rPr>
          <w:rFonts w:cstheme="minorHAnsi"/>
        </w:rPr>
        <w:t>zi</w:t>
      </w:r>
      <w:r w:rsidR="000569B2" w:rsidRPr="00AA71A4">
        <w:rPr>
          <w:rFonts w:cstheme="minorHAnsi"/>
        </w:rPr>
        <w:t>mptoti</w:t>
      </w:r>
      <w:r w:rsidR="000569B2">
        <w:rPr>
          <w:rFonts w:cstheme="minorHAnsi"/>
        </w:rPr>
        <w:t xml:space="preserve">kusan </w:t>
      </w:r>
      <w:r w:rsidR="00A7228E">
        <w:rPr>
          <w:rFonts w:cstheme="minorHAnsi"/>
        </w:rPr>
        <w:t>megegyez</w:t>
      </w:r>
      <w:r w:rsidR="000569B2">
        <w:rPr>
          <w:rFonts w:cstheme="minorHAnsi"/>
        </w:rPr>
        <w:t>ő teszt</w:t>
      </w:r>
      <w:r w:rsidR="00A7228E">
        <w:rPr>
          <w:rFonts w:cstheme="minorHAnsi"/>
        </w:rPr>
        <w:t>statisztikáva</w:t>
      </w:r>
      <w:r w:rsidR="000569B2">
        <w:rPr>
          <w:rFonts w:cstheme="minorHAnsi"/>
        </w:rPr>
        <w:t>l</w:t>
      </w:r>
      <w:r w:rsidR="004F4757" w:rsidRPr="00AA71A4">
        <w:rPr>
          <w:rFonts w:cstheme="minorHAnsi"/>
        </w:rPr>
        <w:t>;</w:t>
      </w:r>
      <w:r w:rsidRPr="00AA71A4">
        <w:rPr>
          <w:rFonts w:cstheme="minorHAnsi"/>
        </w:rPr>
        <w:t xml:space="preserve"> </w:t>
      </w:r>
    </w:p>
    <w:p w:rsidR="009F4474" w:rsidRPr="00AA71A4" w:rsidRDefault="00452EBF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 w:rsidRPr="00AA71A4">
        <w:rPr>
          <w:rFonts w:cstheme="minorHAnsi"/>
        </w:rPr>
        <w:t>ULSMV</w:t>
      </w:r>
      <w:r w:rsidR="009F4474" w:rsidRPr="00AA71A4">
        <w:rPr>
          <w:rFonts w:cstheme="minorHAnsi"/>
        </w:rPr>
        <w:t>:</w:t>
      </w:r>
      <w:r w:rsidRPr="00AA71A4">
        <w:rPr>
          <w:rFonts w:cstheme="minorHAnsi"/>
        </w:rPr>
        <w:t xml:space="preserve"> </w:t>
      </w:r>
      <w:r w:rsidR="000569B2">
        <w:rPr>
          <w:rFonts w:cstheme="minorHAnsi"/>
        </w:rPr>
        <w:t xml:space="preserve">az </w:t>
      </w:r>
      <w:r w:rsidR="000569B2" w:rsidRPr="00AA71A4">
        <w:rPr>
          <w:rFonts w:cstheme="minorHAnsi"/>
        </w:rPr>
        <w:t xml:space="preserve">ULS </w:t>
      </w:r>
      <w:r w:rsidR="000569B2">
        <w:rPr>
          <w:rFonts w:cstheme="minorHAnsi"/>
        </w:rPr>
        <w:t>becslés</w:t>
      </w:r>
      <w:r w:rsidR="000569B2" w:rsidRPr="00AA71A4">
        <w:rPr>
          <w:rFonts w:cstheme="minorHAnsi"/>
        </w:rPr>
        <w:t xml:space="preserve"> robus</w:t>
      </w:r>
      <w:r w:rsidR="000569B2">
        <w:rPr>
          <w:rFonts w:cstheme="minorHAnsi"/>
        </w:rPr>
        <w:t>z</w:t>
      </w:r>
      <w:r w:rsidR="000569B2" w:rsidRPr="00AA71A4">
        <w:rPr>
          <w:rFonts w:cstheme="minorHAnsi"/>
        </w:rPr>
        <w:t>t</w:t>
      </w:r>
      <w:r w:rsidR="000569B2">
        <w:rPr>
          <w:rFonts w:cstheme="minorHAnsi"/>
        </w:rPr>
        <w:t>us</w:t>
      </w:r>
      <w:r w:rsidR="000569B2" w:rsidRPr="00AA71A4">
        <w:rPr>
          <w:rFonts w:cstheme="minorHAnsi"/>
        </w:rPr>
        <w:t xml:space="preserve"> </w:t>
      </w:r>
      <w:proofErr w:type="gramStart"/>
      <w:r w:rsidR="000569B2">
        <w:rPr>
          <w:rFonts w:cstheme="minorHAnsi"/>
        </w:rPr>
        <w:t>variánsa</w:t>
      </w:r>
      <w:proofErr w:type="gramEnd"/>
      <w:r w:rsidR="000569B2" w:rsidRPr="00AA71A4">
        <w:rPr>
          <w:rFonts w:cstheme="minorHAnsi"/>
        </w:rPr>
        <w:t xml:space="preserve"> robus</w:t>
      </w:r>
      <w:r w:rsidR="000569B2">
        <w:rPr>
          <w:rFonts w:cstheme="minorHAnsi"/>
        </w:rPr>
        <w:t>z</w:t>
      </w:r>
      <w:r w:rsidR="000569B2" w:rsidRPr="00AA71A4">
        <w:rPr>
          <w:rFonts w:cstheme="minorHAnsi"/>
        </w:rPr>
        <w:t>t</w:t>
      </w:r>
      <w:r w:rsidR="000569B2">
        <w:rPr>
          <w:rFonts w:cstheme="minorHAnsi"/>
        </w:rPr>
        <w:t>us</w:t>
      </w:r>
      <w:r w:rsidR="000569B2" w:rsidRPr="00AA71A4">
        <w:rPr>
          <w:rFonts w:cstheme="minorHAnsi"/>
        </w:rPr>
        <w:t xml:space="preserve"> standard </w:t>
      </w:r>
      <w:r w:rsidR="000569B2">
        <w:rPr>
          <w:rFonts w:cstheme="minorHAnsi"/>
        </w:rPr>
        <w:t>hibákkal,</w:t>
      </w:r>
      <w:r w:rsidR="0085351D" w:rsidRPr="00AA71A4">
        <w:rPr>
          <w:rFonts w:cstheme="minorHAnsi"/>
        </w:rPr>
        <w:t xml:space="preserve"> </w:t>
      </w:r>
      <w:r w:rsidR="000569B2">
        <w:rPr>
          <w:rFonts w:cstheme="minorHAnsi"/>
        </w:rPr>
        <w:t>valamint</w:t>
      </w:r>
      <w:r w:rsidR="000569B2" w:rsidRPr="00AA71A4">
        <w:rPr>
          <w:rFonts w:cstheme="minorHAnsi"/>
        </w:rPr>
        <w:t xml:space="preserve"> </w:t>
      </w:r>
      <w:r w:rsidR="000569B2">
        <w:rPr>
          <w:rFonts w:cstheme="minorHAnsi"/>
        </w:rPr>
        <w:t>korrigált átlagot és varianciát alkalmazó</w:t>
      </w:r>
      <w:r w:rsidR="000569B2" w:rsidRPr="00AA71A4">
        <w:rPr>
          <w:rFonts w:cstheme="minorHAnsi"/>
        </w:rPr>
        <w:t xml:space="preserve"> </w:t>
      </w:r>
      <w:r w:rsidR="000569B2">
        <w:rPr>
          <w:rFonts w:cstheme="minorHAnsi"/>
        </w:rPr>
        <w:t>próbastatisztikával</w:t>
      </w:r>
      <w:r w:rsidR="004F4757" w:rsidRPr="00AA71A4">
        <w:rPr>
          <w:rFonts w:cstheme="minorHAnsi"/>
        </w:rPr>
        <w:t>;</w:t>
      </w:r>
      <w:r w:rsidRPr="00AA71A4">
        <w:rPr>
          <w:rFonts w:cstheme="minorHAnsi"/>
        </w:rPr>
        <w:t xml:space="preserve"> </w:t>
      </w:r>
    </w:p>
    <w:p w:rsidR="009F4474" w:rsidRPr="00AA71A4" w:rsidRDefault="00452EBF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 w:rsidRPr="00AA71A4">
        <w:rPr>
          <w:rFonts w:cstheme="minorHAnsi"/>
        </w:rPr>
        <w:t>WLSM</w:t>
      </w:r>
      <w:r w:rsidR="009F4474" w:rsidRPr="00AA71A4">
        <w:rPr>
          <w:rFonts w:cstheme="minorHAnsi"/>
        </w:rPr>
        <w:t>:</w:t>
      </w:r>
      <w:r w:rsidRPr="00AA71A4">
        <w:rPr>
          <w:rFonts w:cstheme="minorHAnsi"/>
        </w:rPr>
        <w:t xml:space="preserve"> </w:t>
      </w:r>
      <w:r w:rsidR="004F4757" w:rsidRPr="00AA71A4">
        <w:rPr>
          <w:rFonts w:cstheme="minorHAnsi"/>
        </w:rPr>
        <w:t>DWLS</w:t>
      </w:r>
      <w:r w:rsidR="0085351D" w:rsidRPr="00AA71A4">
        <w:rPr>
          <w:rFonts w:cstheme="minorHAnsi"/>
        </w:rPr>
        <w:t xml:space="preserve"> </w:t>
      </w:r>
      <w:r w:rsidR="000569B2">
        <w:rPr>
          <w:rFonts w:cstheme="minorHAnsi"/>
        </w:rPr>
        <w:t>becslés</w:t>
      </w:r>
      <w:r w:rsidR="000569B2" w:rsidRPr="00AA71A4">
        <w:rPr>
          <w:rFonts w:cstheme="minorHAnsi"/>
        </w:rPr>
        <w:t xml:space="preserve"> robus</w:t>
      </w:r>
      <w:r w:rsidR="000569B2">
        <w:rPr>
          <w:rFonts w:cstheme="minorHAnsi"/>
        </w:rPr>
        <w:t>z</w:t>
      </w:r>
      <w:r w:rsidR="000569B2" w:rsidRPr="00AA71A4">
        <w:rPr>
          <w:rFonts w:cstheme="minorHAnsi"/>
        </w:rPr>
        <w:t>t</w:t>
      </w:r>
      <w:r w:rsidR="000569B2">
        <w:rPr>
          <w:rFonts w:cstheme="minorHAnsi"/>
        </w:rPr>
        <w:t>us</w:t>
      </w:r>
      <w:r w:rsidR="000569B2" w:rsidRPr="00AA71A4">
        <w:rPr>
          <w:rFonts w:cstheme="minorHAnsi"/>
        </w:rPr>
        <w:t xml:space="preserve"> </w:t>
      </w:r>
      <w:proofErr w:type="gramStart"/>
      <w:r w:rsidR="000569B2">
        <w:rPr>
          <w:rFonts w:cstheme="minorHAnsi"/>
        </w:rPr>
        <w:t>variánsa</w:t>
      </w:r>
      <w:proofErr w:type="gramEnd"/>
      <w:r w:rsidR="000569B2" w:rsidRPr="00AA71A4">
        <w:rPr>
          <w:rFonts w:cstheme="minorHAnsi"/>
        </w:rPr>
        <w:t xml:space="preserve"> robus</w:t>
      </w:r>
      <w:r w:rsidR="000569B2">
        <w:rPr>
          <w:rFonts w:cstheme="minorHAnsi"/>
        </w:rPr>
        <w:t>z</w:t>
      </w:r>
      <w:r w:rsidR="000569B2" w:rsidRPr="00AA71A4">
        <w:rPr>
          <w:rFonts w:cstheme="minorHAnsi"/>
        </w:rPr>
        <w:t>t</w:t>
      </w:r>
      <w:r w:rsidR="000569B2">
        <w:rPr>
          <w:rFonts w:cstheme="minorHAnsi"/>
        </w:rPr>
        <w:t>us</w:t>
      </w:r>
      <w:r w:rsidR="000569B2" w:rsidRPr="00AA71A4">
        <w:rPr>
          <w:rFonts w:cstheme="minorHAnsi"/>
        </w:rPr>
        <w:t xml:space="preserve"> standard </w:t>
      </w:r>
      <w:r w:rsidR="000569B2">
        <w:rPr>
          <w:rFonts w:cstheme="minorHAnsi"/>
        </w:rPr>
        <w:t>hibákkal,</w:t>
      </w:r>
      <w:r w:rsidR="000569B2" w:rsidRPr="00AA71A4">
        <w:rPr>
          <w:rFonts w:cstheme="minorHAnsi"/>
        </w:rPr>
        <w:t xml:space="preserve"> </w:t>
      </w:r>
      <w:r w:rsidR="000569B2">
        <w:rPr>
          <w:rFonts w:cstheme="minorHAnsi"/>
        </w:rPr>
        <w:t>valamint</w:t>
      </w:r>
      <w:r w:rsidR="000569B2" w:rsidRPr="00AA71A4">
        <w:rPr>
          <w:rFonts w:cstheme="minorHAnsi"/>
        </w:rPr>
        <w:t xml:space="preserve"> </w:t>
      </w:r>
      <w:r w:rsidR="000569B2">
        <w:rPr>
          <w:rFonts w:cstheme="minorHAnsi"/>
        </w:rPr>
        <w:t>korrigált átlagot alkalmazó</w:t>
      </w:r>
      <w:r w:rsidR="000569B2" w:rsidRPr="00AA71A4">
        <w:rPr>
          <w:rFonts w:cstheme="minorHAnsi"/>
        </w:rPr>
        <w:t xml:space="preserve"> </w:t>
      </w:r>
      <w:r w:rsidR="000569B2">
        <w:rPr>
          <w:rFonts w:cstheme="minorHAnsi"/>
        </w:rPr>
        <w:t>próbastatisztikával</w:t>
      </w:r>
      <w:r w:rsidR="004F4757" w:rsidRPr="00AA71A4">
        <w:rPr>
          <w:rFonts w:cstheme="minorHAnsi"/>
        </w:rPr>
        <w:t>;</w:t>
      </w:r>
    </w:p>
    <w:p w:rsidR="00AF1940" w:rsidRPr="00AA71A4" w:rsidRDefault="00452EBF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 w:rsidRPr="00AA71A4">
        <w:rPr>
          <w:rFonts w:cstheme="minorHAnsi"/>
        </w:rPr>
        <w:t>WLSMV</w:t>
      </w:r>
      <w:r w:rsidR="009F4474" w:rsidRPr="00AA71A4">
        <w:rPr>
          <w:rFonts w:cstheme="minorHAnsi"/>
        </w:rPr>
        <w:t>:</w:t>
      </w:r>
      <w:r w:rsidRPr="00AA71A4">
        <w:rPr>
          <w:rFonts w:cstheme="minorHAnsi"/>
        </w:rPr>
        <w:t xml:space="preserve"> </w:t>
      </w:r>
      <w:r w:rsidR="0085351D" w:rsidRPr="00AA71A4">
        <w:rPr>
          <w:rFonts w:cstheme="minorHAnsi"/>
        </w:rPr>
        <w:t xml:space="preserve">DWLS </w:t>
      </w:r>
      <w:proofErr w:type="spellStart"/>
      <w:r w:rsidR="000569B2" w:rsidRPr="00AA71A4">
        <w:rPr>
          <w:rFonts w:cstheme="minorHAnsi"/>
        </w:rPr>
        <w:t>DWLS</w:t>
      </w:r>
      <w:proofErr w:type="spellEnd"/>
      <w:r w:rsidR="000569B2" w:rsidRPr="00AA71A4">
        <w:rPr>
          <w:rFonts w:cstheme="minorHAnsi"/>
        </w:rPr>
        <w:t xml:space="preserve"> </w:t>
      </w:r>
      <w:r w:rsidR="000569B2">
        <w:rPr>
          <w:rFonts w:cstheme="minorHAnsi"/>
        </w:rPr>
        <w:t>becslés</w:t>
      </w:r>
      <w:r w:rsidR="000569B2" w:rsidRPr="00AA71A4">
        <w:rPr>
          <w:rFonts w:cstheme="minorHAnsi"/>
        </w:rPr>
        <w:t xml:space="preserve"> robus</w:t>
      </w:r>
      <w:r w:rsidR="000569B2">
        <w:rPr>
          <w:rFonts w:cstheme="minorHAnsi"/>
        </w:rPr>
        <w:t>z</w:t>
      </w:r>
      <w:r w:rsidR="000569B2" w:rsidRPr="00AA71A4">
        <w:rPr>
          <w:rFonts w:cstheme="minorHAnsi"/>
        </w:rPr>
        <w:t>t</w:t>
      </w:r>
      <w:r w:rsidR="000569B2">
        <w:rPr>
          <w:rFonts w:cstheme="minorHAnsi"/>
        </w:rPr>
        <w:t>us</w:t>
      </w:r>
      <w:r w:rsidR="000569B2" w:rsidRPr="00AA71A4">
        <w:rPr>
          <w:rFonts w:cstheme="minorHAnsi"/>
        </w:rPr>
        <w:t xml:space="preserve"> </w:t>
      </w:r>
      <w:proofErr w:type="gramStart"/>
      <w:r w:rsidR="000569B2">
        <w:rPr>
          <w:rFonts w:cstheme="minorHAnsi"/>
        </w:rPr>
        <w:t>variánsa</w:t>
      </w:r>
      <w:proofErr w:type="gramEnd"/>
      <w:r w:rsidR="000569B2" w:rsidRPr="00AA71A4">
        <w:rPr>
          <w:rFonts w:cstheme="minorHAnsi"/>
        </w:rPr>
        <w:t xml:space="preserve"> robus</w:t>
      </w:r>
      <w:r w:rsidR="000569B2">
        <w:rPr>
          <w:rFonts w:cstheme="minorHAnsi"/>
        </w:rPr>
        <w:t>z</w:t>
      </w:r>
      <w:r w:rsidR="000569B2" w:rsidRPr="00AA71A4">
        <w:rPr>
          <w:rFonts w:cstheme="minorHAnsi"/>
        </w:rPr>
        <w:t>t</w:t>
      </w:r>
      <w:r w:rsidR="000569B2">
        <w:rPr>
          <w:rFonts w:cstheme="minorHAnsi"/>
        </w:rPr>
        <w:t>us</w:t>
      </w:r>
      <w:r w:rsidR="000569B2" w:rsidRPr="00AA71A4">
        <w:rPr>
          <w:rFonts w:cstheme="minorHAnsi"/>
        </w:rPr>
        <w:t xml:space="preserve"> standard </w:t>
      </w:r>
      <w:r w:rsidR="000569B2">
        <w:rPr>
          <w:rFonts w:cstheme="minorHAnsi"/>
        </w:rPr>
        <w:t>hibákkal,</w:t>
      </w:r>
      <w:r w:rsidR="000569B2" w:rsidRPr="00AA71A4">
        <w:rPr>
          <w:rFonts w:cstheme="minorHAnsi"/>
        </w:rPr>
        <w:t xml:space="preserve"> </w:t>
      </w:r>
      <w:r w:rsidR="000569B2">
        <w:rPr>
          <w:rFonts w:cstheme="minorHAnsi"/>
        </w:rPr>
        <w:t>valamint</w:t>
      </w:r>
      <w:r w:rsidR="000569B2" w:rsidRPr="00AA71A4">
        <w:rPr>
          <w:rFonts w:cstheme="minorHAnsi"/>
        </w:rPr>
        <w:t xml:space="preserve"> </w:t>
      </w:r>
      <w:r w:rsidR="000569B2">
        <w:rPr>
          <w:rFonts w:cstheme="minorHAnsi"/>
        </w:rPr>
        <w:t>korrigált átlagot és varianciát alkalmazó</w:t>
      </w:r>
      <w:r w:rsidR="000569B2" w:rsidRPr="00AA71A4">
        <w:rPr>
          <w:rFonts w:cstheme="minorHAnsi"/>
        </w:rPr>
        <w:t xml:space="preserve"> </w:t>
      </w:r>
      <w:r w:rsidR="000569B2">
        <w:rPr>
          <w:rFonts w:cstheme="minorHAnsi"/>
        </w:rPr>
        <w:t>próbastatisztikával</w:t>
      </w:r>
      <w:r w:rsidRPr="00AA71A4">
        <w:rPr>
          <w:rFonts w:cstheme="minorHAnsi"/>
        </w:rPr>
        <w:t>.</w:t>
      </w:r>
    </w:p>
    <w:p w:rsidR="00AD4597" w:rsidRDefault="00D706DD" w:rsidP="003F1B72">
      <w:pPr>
        <w:spacing w:after="0" w:line="300" w:lineRule="atLeast"/>
        <w:ind w:firstLine="284"/>
        <w:jc w:val="both"/>
      </w:pPr>
      <w:r>
        <w:t xml:space="preserve">CFA </w:t>
      </w:r>
      <w:r w:rsidR="000B6B53">
        <w:t xml:space="preserve">futtatása során mindig megkapjuk a kiválasztott robusztus módszer mellett a megfelelő ML, ULS vagy DWLS alapbecsléshez tartozó eredményeket is. </w:t>
      </w:r>
    </w:p>
    <w:p w:rsidR="007E5ED7" w:rsidRDefault="000B6B53" w:rsidP="003F1B72">
      <w:pPr>
        <w:spacing w:after="0" w:line="300" w:lineRule="atLeast"/>
        <w:ind w:firstLine="284"/>
        <w:jc w:val="both"/>
      </w:pPr>
      <w:r>
        <w:t xml:space="preserve">Alapértelmezésben </w:t>
      </w:r>
      <w:r w:rsidR="00AD4597">
        <w:t xml:space="preserve">a blokkindexek segítségével </w:t>
      </w:r>
      <w:proofErr w:type="gramStart"/>
      <w:r w:rsidR="00AD4597">
        <w:t>definiált</w:t>
      </w:r>
      <w:proofErr w:type="gramEnd"/>
      <w:r w:rsidR="00AD4597">
        <w:t xml:space="preserve"> faktorstruktúra látens faktorai korrelálhatnak egymással, de az egyes faktort alkotó tételek reziduálisai (faktor által meg nem magyarázott részei) nem </w:t>
      </w:r>
      <w:r w:rsidR="00AD4597">
        <w:sym w:font="Symbol" w:char="F02D"/>
      </w:r>
      <w:r w:rsidR="00AD4597">
        <w:t xml:space="preserve"> sem az azonos faktorba tartozó tételek, sem a különböző faktorokba tartozó tételek esetén. Ugyanígy alapértelmezésben nincs megengedve kereszttöltés sem, vagyis az, hogy egy tétel korreláljon valamelyik nem saját </w:t>
      </w:r>
      <w:proofErr w:type="gramStart"/>
      <w:r w:rsidR="00AD4597">
        <w:t>faktorral</w:t>
      </w:r>
      <w:proofErr w:type="gramEnd"/>
      <w:r w:rsidR="00AD4597">
        <w:t xml:space="preserve">. Ez a legegyszerűbb </w:t>
      </w:r>
      <w:proofErr w:type="gramStart"/>
      <w:r w:rsidR="00AD4597">
        <w:t>faktor</w:t>
      </w:r>
      <w:proofErr w:type="gramEnd"/>
      <w:r w:rsidR="00AD4597">
        <w:t>struktúra nem mindig teljesül, néha meg kell engedni, hogy a fenti kapcsolatokat képviselő kovarianciák 0-tól különböző értékeket is felvehessenek. Erre utaló jelzést a modifikációs indexek magas értékei adhatnak</w:t>
      </w:r>
      <w:r w:rsidR="007E5ED7">
        <w:t xml:space="preserve"> az elsődleges futás eredménylistáján. Ennek alapján CFA paneljén beállítható, hogy a </w:t>
      </w:r>
      <w:proofErr w:type="gramStart"/>
      <w:r w:rsidR="007E5ED7">
        <w:t>faktorokon</w:t>
      </w:r>
      <w:proofErr w:type="gramEnd"/>
      <w:r w:rsidR="007E5ED7">
        <w:t xml:space="preserve"> belüli vagy különböző faktorokba tartozó tételek közötti, illetve tételek és nem saját faktorok közötti kovarianciák milyen modifikációs küszöb felett legyenek beépítve egy javított faktormodellbe. </w:t>
      </w:r>
    </w:p>
    <w:p w:rsidR="00B63159" w:rsidRPr="00AA71A4" w:rsidRDefault="00D057DA" w:rsidP="003F1B72">
      <w:pPr>
        <w:spacing w:after="0" w:line="300" w:lineRule="atLeast"/>
        <w:ind w:firstLine="284"/>
        <w:jc w:val="both"/>
      </w:pPr>
      <w:r w:rsidRPr="00AA71A4">
        <w:rPr>
          <w:rFonts w:cstheme="minorHAnsi"/>
        </w:rPr>
        <w:t>CFA</w:t>
      </w:r>
      <w:r w:rsidR="003A0EA5" w:rsidRPr="00AA71A4">
        <w:rPr>
          <w:rFonts w:cstheme="minorHAnsi"/>
        </w:rPr>
        <w:t xml:space="preserve"> eredménylist</w:t>
      </w:r>
      <w:r w:rsidRPr="00AA71A4">
        <w:rPr>
          <w:rFonts w:cstheme="minorHAnsi"/>
        </w:rPr>
        <w:t>áj</w:t>
      </w:r>
      <w:r w:rsidR="003A0EA5" w:rsidRPr="00AA71A4">
        <w:rPr>
          <w:rFonts w:cstheme="minorHAnsi"/>
        </w:rPr>
        <w:t xml:space="preserve">a </w:t>
      </w:r>
      <w:r w:rsidR="007E5ED7">
        <w:rPr>
          <w:rFonts w:cstheme="minorHAnsi"/>
        </w:rPr>
        <w:t>a v</w:t>
      </w:r>
      <w:r w:rsidR="007E5ED7" w:rsidRPr="00AC547C">
        <w:rPr>
          <w:rFonts w:cstheme="minorHAnsi"/>
        </w:rPr>
        <w:t>izsgált változók alapstatisztikái</w:t>
      </w:r>
      <w:r w:rsidR="007E5ED7">
        <w:rPr>
          <w:rFonts w:cstheme="minorHAnsi"/>
        </w:rPr>
        <w:t>n</w:t>
      </w:r>
      <w:r w:rsidR="007E5ED7" w:rsidRPr="00AC547C">
        <w:rPr>
          <w:rFonts w:cstheme="minorHAnsi"/>
        </w:rPr>
        <w:t xml:space="preserve"> </w:t>
      </w:r>
      <w:r w:rsidR="007E5ED7">
        <w:rPr>
          <w:rFonts w:cstheme="minorHAnsi"/>
        </w:rPr>
        <w:t xml:space="preserve">kívül </w:t>
      </w:r>
      <w:r w:rsidRPr="00AA71A4">
        <w:rPr>
          <w:rFonts w:cstheme="minorHAnsi"/>
        </w:rPr>
        <w:t xml:space="preserve">az alábbi </w:t>
      </w:r>
      <w:r w:rsidR="009C4637">
        <w:rPr>
          <w:rFonts w:cstheme="minorHAnsi"/>
        </w:rPr>
        <w:t>C</w:t>
      </w:r>
      <w:r w:rsidR="007E5ED7">
        <w:rPr>
          <w:rFonts w:cstheme="minorHAnsi"/>
        </w:rPr>
        <w:t>FA-</w:t>
      </w:r>
      <w:proofErr w:type="spellStart"/>
      <w:r w:rsidR="007E5ED7">
        <w:rPr>
          <w:rFonts w:cstheme="minorHAnsi"/>
        </w:rPr>
        <w:t>ban</w:t>
      </w:r>
      <w:proofErr w:type="spellEnd"/>
      <w:r w:rsidR="007E5ED7">
        <w:rPr>
          <w:rFonts w:cstheme="minorHAnsi"/>
        </w:rPr>
        <w:t xml:space="preserve"> szokásosan kiszámított</w:t>
      </w:r>
      <w:r w:rsidR="007E5ED7" w:rsidRPr="00AC547C">
        <w:rPr>
          <w:rFonts w:cstheme="minorHAnsi"/>
        </w:rPr>
        <w:t xml:space="preserve"> </w:t>
      </w:r>
      <w:r w:rsidR="007E5ED7">
        <w:rPr>
          <w:rFonts w:cstheme="minorHAnsi"/>
        </w:rPr>
        <w:t xml:space="preserve">statisztikai </w:t>
      </w:r>
      <w:r w:rsidRPr="00AA71A4">
        <w:rPr>
          <w:rFonts w:cstheme="minorHAnsi"/>
        </w:rPr>
        <w:t xml:space="preserve">eredményeket </w:t>
      </w:r>
      <w:r w:rsidR="003A0EA5" w:rsidRPr="00AA71A4">
        <w:rPr>
          <w:rFonts w:cstheme="minorHAnsi"/>
        </w:rPr>
        <w:t>tartalmazza</w:t>
      </w:r>
      <w:r w:rsidR="00F96336" w:rsidRPr="00AA71A4">
        <w:rPr>
          <w:rFonts w:cstheme="minorHAnsi"/>
        </w:rPr>
        <w:t>.</w:t>
      </w:r>
    </w:p>
    <w:p w:rsidR="00F96336" w:rsidRPr="00AA71A4" w:rsidRDefault="003A0EA5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 w:rsidRPr="00AA71A4">
        <w:rPr>
          <w:rFonts w:cstheme="minorHAnsi"/>
        </w:rPr>
        <w:t xml:space="preserve">A </w:t>
      </w:r>
      <w:r w:rsidR="006872E5">
        <w:rPr>
          <w:rFonts w:cstheme="minorHAnsi"/>
        </w:rPr>
        <w:t xml:space="preserve">vizsgált </w:t>
      </w:r>
      <w:proofErr w:type="gramStart"/>
      <w:r w:rsidR="006872E5">
        <w:rPr>
          <w:rFonts w:cstheme="minorHAnsi"/>
        </w:rPr>
        <w:t>faktor</w:t>
      </w:r>
      <w:proofErr w:type="gramEnd"/>
      <w:r w:rsidR="006872E5">
        <w:rPr>
          <w:rFonts w:cstheme="minorHAnsi"/>
        </w:rPr>
        <w:t xml:space="preserve">modell </w:t>
      </w:r>
      <w:r w:rsidR="006872E5">
        <w:t>modifikációs indexei</w:t>
      </w:r>
      <w:r w:rsidR="00F96336" w:rsidRPr="00AA71A4">
        <w:rPr>
          <w:rFonts w:cstheme="minorHAnsi"/>
        </w:rPr>
        <w:t xml:space="preserve">; </w:t>
      </w:r>
    </w:p>
    <w:p w:rsidR="007961DA" w:rsidRPr="00AA71A4" w:rsidRDefault="006872E5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 w:rsidRPr="00AA71A4">
        <w:rPr>
          <w:rFonts w:cstheme="minorHAnsi"/>
        </w:rPr>
        <w:t xml:space="preserve">A </w:t>
      </w:r>
      <w:r>
        <w:rPr>
          <w:rFonts w:cstheme="minorHAnsi"/>
        </w:rPr>
        <w:t xml:space="preserve">vizsgált </w:t>
      </w:r>
      <w:proofErr w:type="gramStart"/>
      <w:r>
        <w:rPr>
          <w:rFonts w:cstheme="minorHAnsi"/>
        </w:rPr>
        <w:t>faktor</w:t>
      </w:r>
      <w:proofErr w:type="gramEnd"/>
      <w:r>
        <w:rPr>
          <w:rFonts w:cstheme="minorHAnsi"/>
        </w:rPr>
        <w:t xml:space="preserve">modell és a kijelölt változók között semmilyen kapcsolatot nem feltételező alapmodell tesztelése </w:t>
      </w:r>
      <w:r w:rsidR="008D736F" w:rsidRPr="00AA71A4">
        <w:rPr>
          <w:rFonts w:cstheme="minorHAnsi"/>
        </w:rPr>
        <w:sym w:font="Symbol" w:char="F063"/>
      </w:r>
      <w:r w:rsidR="008D736F" w:rsidRPr="00AA71A4">
        <w:rPr>
          <w:rFonts w:cstheme="minorHAnsi"/>
          <w:vertAlign w:val="superscript"/>
        </w:rPr>
        <w:t>2</w:t>
      </w:r>
      <w:r>
        <w:rPr>
          <w:rFonts w:cstheme="minorHAnsi"/>
        </w:rPr>
        <w:t>-próbával</w:t>
      </w:r>
      <w:r w:rsidR="007961DA" w:rsidRPr="00AA71A4">
        <w:rPr>
          <w:rFonts w:cstheme="minorHAnsi"/>
        </w:rPr>
        <w:t>;</w:t>
      </w:r>
    </w:p>
    <w:p w:rsidR="007961DA" w:rsidRPr="00AA71A4" w:rsidRDefault="006872E5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>A tesztelt modellek jóságát mérő adekvációs mutatók</w:t>
      </w:r>
      <w:r w:rsidR="007961DA" w:rsidRPr="00AA71A4">
        <w:rPr>
          <w:rFonts w:cstheme="minorHAnsi"/>
        </w:rPr>
        <w:t xml:space="preserve"> (AIC, BIC, RMSEA, </w:t>
      </w:r>
      <w:proofErr w:type="spellStart"/>
      <w:r w:rsidR="007961DA" w:rsidRPr="00AA71A4">
        <w:rPr>
          <w:rFonts w:cstheme="minorHAnsi"/>
        </w:rPr>
        <w:t>pClose</w:t>
      </w:r>
      <w:proofErr w:type="spellEnd"/>
      <w:r w:rsidR="007961DA" w:rsidRPr="00AA71A4">
        <w:rPr>
          <w:rFonts w:cstheme="minorHAnsi"/>
        </w:rPr>
        <w:t>, CFI, TLI, SRMR);</w:t>
      </w:r>
    </w:p>
    <w:p w:rsidR="007961DA" w:rsidRPr="00AA71A4" w:rsidRDefault="006872E5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 w:rsidRPr="00AA71A4">
        <w:rPr>
          <w:rFonts w:cstheme="minorHAnsi"/>
        </w:rPr>
        <w:t>A</w:t>
      </w:r>
      <w:r w:rsidR="00187A73">
        <w:rPr>
          <w:rFonts w:cstheme="minorHAnsi"/>
        </w:rPr>
        <w:t>z</w:t>
      </w:r>
      <w:r w:rsidRPr="00AA71A4">
        <w:rPr>
          <w:rFonts w:cstheme="minorHAnsi"/>
        </w:rPr>
        <w:t xml:space="preserve"> </w:t>
      </w:r>
      <w:r w:rsidR="00187A73">
        <w:rPr>
          <w:rFonts w:cstheme="minorHAnsi"/>
        </w:rPr>
        <w:t xml:space="preserve">elsőként </w:t>
      </w:r>
      <w:r>
        <w:rPr>
          <w:rFonts w:cstheme="minorHAnsi"/>
        </w:rPr>
        <w:t xml:space="preserve">vizsgált </w:t>
      </w:r>
      <w:proofErr w:type="gramStart"/>
      <w:r>
        <w:rPr>
          <w:rFonts w:cstheme="minorHAnsi"/>
        </w:rPr>
        <w:t>faktor</w:t>
      </w:r>
      <w:proofErr w:type="gramEnd"/>
      <w:r>
        <w:rPr>
          <w:rFonts w:cstheme="minorHAnsi"/>
        </w:rPr>
        <w:t>modell s</w:t>
      </w:r>
      <w:r w:rsidR="007961DA" w:rsidRPr="00AA71A4">
        <w:rPr>
          <w:rFonts w:cstheme="minorHAnsi"/>
        </w:rPr>
        <w:t>tandardiz</w:t>
      </w:r>
      <w:r>
        <w:rPr>
          <w:rFonts w:cstheme="minorHAnsi"/>
        </w:rPr>
        <w:t>ált</w:t>
      </w:r>
      <w:r w:rsidR="007961DA" w:rsidRPr="00AA71A4">
        <w:rPr>
          <w:rFonts w:cstheme="minorHAnsi"/>
        </w:rPr>
        <w:t xml:space="preserve"> fa</w:t>
      </w:r>
      <w:r>
        <w:rPr>
          <w:rFonts w:cstheme="minorHAnsi"/>
        </w:rPr>
        <w:t>k</w:t>
      </w:r>
      <w:r w:rsidR="007961DA" w:rsidRPr="00AA71A4">
        <w:rPr>
          <w:rFonts w:cstheme="minorHAnsi"/>
        </w:rPr>
        <w:t>tor</w:t>
      </w:r>
      <w:r>
        <w:rPr>
          <w:rFonts w:cstheme="minorHAnsi"/>
        </w:rPr>
        <w:t>súlyai</w:t>
      </w:r>
      <w:r w:rsidR="007961DA" w:rsidRPr="00AA71A4">
        <w:rPr>
          <w:rFonts w:cstheme="minorHAnsi"/>
        </w:rPr>
        <w:t xml:space="preserve"> </w:t>
      </w:r>
      <w:r>
        <w:rPr>
          <w:rFonts w:cstheme="minorHAnsi"/>
        </w:rPr>
        <w:t>és</w:t>
      </w:r>
      <w:r w:rsidR="007961DA" w:rsidRPr="00AA71A4">
        <w:rPr>
          <w:rFonts w:cstheme="minorHAnsi"/>
        </w:rPr>
        <w:t xml:space="preserve"> </w:t>
      </w:r>
      <w:r>
        <w:rPr>
          <w:rFonts w:cstheme="minorHAnsi"/>
        </w:rPr>
        <w:t>k</w:t>
      </w:r>
      <w:r w:rsidR="007961DA" w:rsidRPr="00AA71A4">
        <w:rPr>
          <w:rFonts w:cstheme="minorHAnsi"/>
        </w:rPr>
        <w:t>ommunalit</w:t>
      </w:r>
      <w:r>
        <w:rPr>
          <w:rFonts w:cstheme="minorHAnsi"/>
        </w:rPr>
        <w:t>ásai</w:t>
      </w:r>
      <w:r w:rsidR="007961DA" w:rsidRPr="00AA71A4">
        <w:rPr>
          <w:rFonts w:cstheme="minorHAnsi"/>
        </w:rPr>
        <w:t>;</w:t>
      </w:r>
    </w:p>
    <w:p w:rsidR="007961DA" w:rsidRPr="00AA71A4" w:rsidRDefault="006872E5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 xml:space="preserve">A </w:t>
      </w:r>
      <w:proofErr w:type="gramStart"/>
      <w:r>
        <w:rPr>
          <w:rFonts w:cstheme="minorHAnsi"/>
        </w:rPr>
        <w:t>látens</w:t>
      </w:r>
      <w:proofErr w:type="gramEnd"/>
      <w:r>
        <w:rPr>
          <w:rFonts w:cstheme="minorHAnsi"/>
        </w:rPr>
        <w:t xml:space="preserve"> faktorok páronkénti</w:t>
      </w:r>
      <w:r w:rsidR="007961DA" w:rsidRPr="00AA71A4">
        <w:rPr>
          <w:rFonts w:cstheme="minorHAnsi"/>
        </w:rPr>
        <w:t xml:space="preserve"> </w:t>
      </w:r>
      <w:r>
        <w:rPr>
          <w:rFonts w:cstheme="minorHAnsi"/>
        </w:rPr>
        <w:t>s</w:t>
      </w:r>
      <w:r w:rsidRPr="00AA71A4">
        <w:rPr>
          <w:rFonts w:cstheme="minorHAnsi"/>
        </w:rPr>
        <w:t>tandardiz</w:t>
      </w:r>
      <w:r>
        <w:rPr>
          <w:rFonts w:cstheme="minorHAnsi"/>
        </w:rPr>
        <w:t>ált</w:t>
      </w:r>
      <w:r w:rsidRPr="00AA71A4">
        <w:rPr>
          <w:rFonts w:cstheme="minorHAnsi"/>
        </w:rPr>
        <w:t xml:space="preserve"> </w:t>
      </w:r>
      <w:r>
        <w:rPr>
          <w:rFonts w:cstheme="minorHAnsi"/>
        </w:rPr>
        <w:t>k</w:t>
      </w:r>
      <w:r w:rsidR="007961DA" w:rsidRPr="00AA71A4">
        <w:rPr>
          <w:rFonts w:cstheme="minorHAnsi"/>
        </w:rPr>
        <w:t>ovarianc</w:t>
      </w:r>
      <w:r>
        <w:rPr>
          <w:rFonts w:cstheme="minorHAnsi"/>
        </w:rPr>
        <w:t>ia</w:t>
      </w:r>
      <w:r w:rsidR="007961DA" w:rsidRPr="00AA71A4">
        <w:rPr>
          <w:rFonts w:cstheme="minorHAnsi"/>
        </w:rPr>
        <w:t xml:space="preserve"> (</w:t>
      </w:r>
      <w:r>
        <w:rPr>
          <w:rFonts w:cstheme="minorHAnsi"/>
        </w:rPr>
        <w:t>azaz</w:t>
      </w:r>
      <w:r w:rsidR="007961DA" w:rsidRPr="00AA71A4">
        <w:rPr>
          <w:rFonts w:cstheme="minorHAnsi"/>
        </w:rPr>
        <w:t xml:space="preserve"> </w:t>
      </w:r>
      <w:r>
        <w:rPr>
          <w:rFonts w:cstheme="minorHAnsi"/>
        </w:rPr>
        <w:t>k</w:t>
      </w:r>
      <w:r w:rsidR="007961DA" w:rsidRPr="00AA71A4">
        <w:rPr>
          <w:rFonts w:cstheme="minorHAnsi"/>
        </w:rPr>
        <w:t>orrel</w:t>
      </w:r>
      <w:r>
        <w:rPr>
          <w:rFonts w:cstheme="minorHAnsi"/>
        </w:rPr>
        <w:t>áció</w:t>
      </w:r>
      <w:r w:rsidR="007961DA" w:rsidRPr="00AA71A4">
        <w:rPr>
          <w:rFonts w:cstheme="minorHAnsi"/>
        </w:rPr>
        <w:t xml:space="preserve">) </w:t>
      </w:r>
      <w:r>
        <w:rPr>
          <w:rFonts w:cstheme="minorHAnsi"/>
        </w:rPr>
        <w:t>becslései</w:t>
      </w:r>
      <w:r w:rsidR="007961DA" w:rsidRPr="00AA71A4">
        <w:rPr>
          <w:rFonts w:cstheme="minorHAnsi"/>
        </w:rPr>
        <w:t>;</w:t>
      </w:r>
    </w:p>
    <w:p w:rsidR="007961DA" w:rsidRPr="00AA71A4" w:rsidRDefault="003A0EA5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 w:rsidRPr="00AA71A4">
        <w:rPr>
          <w:rFonts w:cstheme="minorHAnsi"/>
        </w:rPr>
        <w:t xml:space="preserve">A </w:t>
      </w:r>
      <w:r w:rsidR="006872E5">
        <w:rPr>
          <w:rFonts w:cstheme="minorHAnsi"/>
        </w:rPr>
        <w:t xml:space="preserve">kovarianciákkal javított </w:t>
      </w:r>
      <w:proofErr w:type="gramStart"/>
      <w:r w:rsidR="006872E5">
        <w:rPr>
          <w:rFonts w:cstheme="minorHAnsi"/>
        </w:rPr>
        <w:t>faktor</w:t>
      </w:r>
      <w:proofErr w:type="gramEnd"/>
      <w:r w:rsidR="006872E5">
        <w:rPr>
          <w:rFonts w:cstheme="minorHAnsi"/>
        </w:rPr>
        <w:t>modell legnagyobb</w:t>
      </w:r>
      <w:r w:rsidR="007961DA" w:rsidRPr="00AA71A4">
        <w:rPr>
          <w:rFonts w:cstheme="minorHAnsi"/>
        </w:rPr>
        <w:t xml:space="preserve"> </w:t>
      </w:r>
      <w:r w:rsidR="006872E5">
        <w:t>modifikációs indexei</w:t>
      </w:r>
      <w:r w:rsidR="007961DA" w:rsidRPr="00AA71A4">
        <w:rPr>
          <w:rFonts w:cstheme="minorHAnsi"/>
        </w:rPr>
        <w:t xml:space="preserve"> (</w:t>
      </w:r>
      <w:r w:rsidR="006872E5">
        <w:t xml:space="preserve">ha van </w:t>
      </w:r>
      <w:r w:rsidR="00B70DBD">
        <w:t>olyan modifikációs index, mely az első futás során meghaladja beállított</w:t>
      </w:r>
      <w:r w:rsidR="006872E5">
        <w:t xml:space="preserve"> küszöbérték</w:t>
      </w:r>
      <w:r w:rsidR="00B70DBD">
        <w:t>é</w:t>
      </w:r>
      <w:r w:rsidR="006872E5">
        <w:t>t</w:t>
      </w:r>
      <w:r w:rsidR="000E23A9" w:rsidRPr="00AA71A4">
        <w:t>)</w:t>
      </w:r>
      <w:r w:rsidR="000E23A9" w:rsidRPr="00AA71A4">
        <w:rPr>
          <w:rFonts w:cstheme="minorHAnsi"/>
        </w:rPr>
        <w:t>;</w:t>
      </w:r>
    </w:p>
    <w:p w:rsidR="000E23A9" w:rsidRDefault="00187A73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 xml:space="preserve">A javított </w:t>
      </w:r>
      <w:proofErr w:type="gramStart"/>
      <w:r>
        <w:rPr>
          <w:rFonts w:cstheme="minorHAnsi"/>
        </w:rPr>
        <w:t>faktor</w:t>
      </w:r>
      <w:proofErr w:type="gramEnd"/>
      <w:r>
        <w:rPr>
          <w:rFonts w:cstheme="minorHAnsi"/>
        </w:rPr>
        <w:t>modell s</w:t>
      </w:r>
      <w:r w:rsidRPr="00AA71A4">
        <w:rPr>
          <w:rFonts w:cstheme="minorHAnsi"/>
        </w:rPr>
        <w:t>tandardiz</w:t>
      </w:r>
      <w:r>
        <w:rPr>
          <w:rFonts w:cstheme="minorHAnsi"/>
        </w:rPr>
        <w:t>ált</w:t>
      </w:r>
      <w:r w:rsidRPr="00AA71A4">
        <w:rPr>
          <w:rFonts w:cstheme="minorHAnsi"/>
        </w:rPr>
        <w:t xml:space="preserve"> fa</w:t>
      </w:r>
      <w:r>
        <w:rPr>
          <w:rFonts w:cstheme="minorHAnsi"/>
        </w:rPr>
        <w:t>k</w:t>
      </w:r>
      <w:r w:rsidRPr="00AA71A4">
        <w:rPr>
          <w:rFonts w:cstheme="minorHAnsi"/>
        </w:rPr>
        <w:t>tor</w:t>
      </w:r>
      <w:r>
        <w:rPr>
          <w:rFonts w:cstheme="minorHAnsi"/>
        </w:rPr>
        <w:t>súlyai</w:t>
      </w:r>
      <w:r w:rsidRPr="00AA71A4">
        <w:rPr>
          <w:rFonts w:cstheme="minorHAnsi"/>
        </w:rPr>
        <w:t xml:space="preserve"> </w:t>
      </w:r>
      <w:r>
        <w:rPr>
          <w:rFonts w:cstheme="minorHAnsi"/>
        </w:rPr>
        <w:t>és</w:t>
      </w:r>
      <w:r w:rsidRPr="00AA71A4">
        <w:rPr>
          <w:rFonts w:cstheme="minorHAnsi"/>
        </w:rPr>
        <w:t xml:space="preserve"> </w:t>
      </w:r>
      <w:r>
        <w:rPr>
          <w:rFonts w:cstheme="minorHAnsi"/>
        </w:rPr>
        <w:t>k</w:t>
      </w:r>
      <w:r w:rsidRPr="00AA71A4">
        <w:rPr>
          <w:rFonts w:cstheme="minorHAnsi"/>
        </w:rPr>
        <w:t>ommunalit</w:t>
      </w:r>
      <w:r>
        <w:rPr>
          <w:rFonts w:cstheme="minorHAnsi"/>
        </w:rPr>
        <w:t>ásai</w:t>
      </w:r>
      <w:r w:rsidRPr="00AA71A4">
        <w:rPr>
          <w:rFonts w:cstheme="minorHAnsi"/>
        </w:rPr>
        <w:t xml:space="preserve"> </w:t>
      </w:r>
      <w:r>
        <w:rPr>
          <w:rFonts w:cstheme="minorHAnsi"/>
        </w:rPr>
        <w:t>kereszttöltésekkel</w:t>
      </w:r>
      <w:r w:rsidR="000E23A9" w:rsidRPr="00AA71A4">
        <w:rPr>
          <w:rFonts w:cstheme="minorHAnsi"/>
        </w:rPr>
        <w:t xml:space="preserve"> (</w:t>
      </w:r>
      <w:r>
        <w:t xml:space="preserve">ha </w:t>
      </w:r>
      <w:r>
        <w:rPr>
          <w:rFonts w:cstheme="minorHAnsi"/>
        </w:rPr>
        <w:t>az</w:t>
      </w:r>
      <w:r w:rsidRPr="00AA71A4">
        <w:rPr>
          <w:rFonts w:cstheme="minorHAnsi"/>
        </w:rPr>
        <w:t xml:space="preserve"> </w:t>
      </w:r>
      <w:r>
        <w:rPr>
          <w:rFonts w:cstheme="minorHAnsi"/>
        </w:rPr>
        <w:t xml:space="preserve">elsőként vizsgált faktormodellben bármely kereszttöltéshez tartozó </w:t>
      </w:r>
      <w:r>
        <w:t>modifikációs index meghaladja beállított küszöbértékét</w:t>
      </w:r>
      <w:r w:rsidR="000E23A9" w:rsidRPr="00AA71A4">
        <w:t>)</w:t>
      </w:r>
      <w:r w:rsidR="000E23A9" w:rsidRPr="00AA71A4">
        <w:rPr>
          <w:rFonts w:cstheme="minorHAnsi"/>
        </w:rPr>
        <w:t>;</w:t>
      </w:r>
    </w:p>
    <w:p w:rsidR="00187A73" w:rsidRPr="00AA71A4" w:rsidRDefault="00187A73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 xml:space="preserve">A standardizált reziduális kovarianciák (azaz reziduális korrelációk) becslései a javított </w:t>
      </w:r>
      <w:proofErr w:type="gramStart"/>
      <w:r>
        <w:rPr>
          <w:rFonts w:cstheme="minorHAnsi"/>
        </w:rPr>
        <w:t>faktor</w:t>
      </w:r>
      <w:proofErr w:type="gramEnd"/>
      <w:r>
        <w:rPr>
          <w:rFonts w:cstheme="minorHAnsi"/>
        </w:rPr>
        <w:t>modellben (ha az</w:t>
      </w:r>
      <w:r w:rsidRPr="00AA71A4">
        <w:rPr>
          <w:rFonts w:cstheme="minorHAnsi"/>
        </w:rPr>
        <w:t xml:space="preserve"> </w:t>
      </w:r>
      <w:r>
        <w:rPr>
          <w:rFonts w:cstheme="minorHAnsi"/>
        </w:rPr>
        <w:t xml:space="preserve">elsőként vizsgált faktormodellben bármely reziduális kovarianciához tartozó </w:t>
      </w:r>
      <w:r>
        <w:t>modifikációs index meghaladja beállított küszöbértékét</w:t>
      </w:r>
      <w:r>
        <w:rPr>
          <w:rFonts w:cstheme="minorHAnsi"/>
        </w:rPr>
        <w:t>).</w:t>
      </w:r>
    </w:p>
    <w:p w:rsidR="00BC6850" w:rsidRPr="00C457BD" w:rsidRDefault="00BC6850" w:rsidP="003F1B72">
      <w:pPr>
        <w:pStyle w:val="Listaszerbekezds"/>
        <w:spacing w:after="0" w:line="300" w:lineRule="atLeast"/>
        <w:ind w:left="0" w:firstLine="284"/>
        <w:jc w:val="both"/>
        <w:rPr>
          <w:rFonts w:cstheme="minorHAnsi"/>
        </w:rPr>
      </w:pPr>
      <w:r>
        <w:rPr>
          <w:rFonts w:cstheme="minorHAnsi"/>
        </w:rPr>
        <w:t xml:space="preserve">Egy CFA elemzés végrehajtása után a </w:t>
      </w:r>
      <w:r w:rsidRPr="00C457BD">
        <w:rPr>
          <w:rFonts w:cstheme="minorHAnsi"/>
        </w:rPr>
        <w:t>c:\_vargha\ropstat\aktualis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mappában</w:t>
      </w:r>
      <w:proofErr w:type="gramEnd"/>
      <w:r>
        <w:rPr>
          <w:rFonts w:cstheme="minorHAnsi"/>
        </w:rPr>
        <w:t xml:space="preserve"> megtaláljuk az elemzésekhez elkészített ideiglenes adatfájlt </w:t>
      </w:r>
      <w:r w:rsidRPr="00C457BD">
        <w:rPr>
          <w:rFonts w:cstheme="minorHAnsi"/>
        </w:rPr>
        <w:t>(tmpdat.txt),</w:t>
      </w:r>
      <w:r>
        <w:rPr>
          <w:rFonts w:cstheme="minorHAnsi"/>
        </w:rPr>
        <w:t xml:space="preserve"> a futtatott </w:t>
      </w:r>
      <w:r w:rsidRPr="00C457BD">
        <w:rPr>
          <w:rFonts w:cstheme="minorHAnsi"/>
        </w:rPr>
        <w:t>R-script</w:t>
      </w:r>
      <w:r>
        <w:rPr>
          <w:rFonts w:cstheme="minorHAnsi"/>
        </w:rPr>
        <w:t>eket</w:t>
      </w:r>
      <w:r w:rsidRPr="00C457BD">
        <w:rPr>
          <w:rFonts w:cstheme="minorHAnsi"/>
        </w:rPr>
        <w:t xml:space="preserve"> (</w:t>
      </w:r>
      <w:proofErr w:type="spellStart"/>
      <w:r w:rsidR="00DB7472" w:rsidRPr="00AA71A4">
        <w:rPr>
          <w:rFonts w:cstheme="minorHAnsi"/>
        </w:rPr>
        <w:t>CFA.r</w:t>
      </w:r>
      <w:proofErr w:type="spellEnd"/>
      <w:r w:rsidR="00DB7472">
        <w:rPr>
          <w:rFonts w:cstheme="minorHAnsi"/>
        </w:rPr>
        <w:t>,</w:t>
      </w:r>
      <w:r w:rsidR="00DB7472" w:rsidRPr="00AA71A4">
        <w:rPr>
          <w:rFonts w:cstheme="minorHAnsi"/>
        </w:rPr>
        <w:t xml:space="preserve"> CFA2.r</w:t>
      </w:r>
      <w:r>
        <w:rPr>
          <w:rFonts w:cstheme="minorHAnsi"/>
        </w:rPr>
        <w:t>)</w:t>
      </w:r>
      <w:r w:rsidR="00DB7472">
        <w:rPr>
          <w:rFonts w:cstheme="minorHAnsi"/>
        </w:rPr>
        <w:t>, a részletes</w:t>
      </w:r>
      <w:r w:rsidR="00DB7472" w:rsidRPr="00AA71A4">
        <w:rPr>
          <w:rFonts w:cstheme="minorHAnsi"/>
        </w:rPr>
        <w:t xml:space="preserve"> R-eredménylist</w:t>
      </w:r>
      <w:r w:rsidR="00DB7472">
        <w:rPr>
          <w:rFonts w:cstheme="minorHAnsi"/>
        </w:rPr>
        <w:t>ák</w:t>
      </w:r>
      <w:r w:rsidR="00DB7472" w:rsidRPr="00AA71A4">
        <w:rPr>
          <w:rFonts w:cstheme="minorHAnsi"/>
        </w:rPr>
        <w:t>a</w:t>
      </w:r>
      <w:r w:rsidR="00DB7472">
        <w:rPr>
          <w:rFonts w:cstheme="minorHAnsi"/>
        </w:rPr>
        <w:t>t</w:t>
      </w:r>
      <w:r w:rsidR="00DB7472" w:rsidRPr="00AA71A4">
        <w:rPr>
          <w:rFonts w:cstheme="minorHAnsi"/>
        </w:rPr>
        <w:t xml:space="preserve"> (oo.txt</w:t>
      </w:r>
      <w:r w:rsidR="00DB7472">
        <w:rPr>
          <w:rFonts w:cstheme="minorHAnsi"/>
        </w:rPr>
        <w:t>,</w:t>
      </w:r>
      <w:r w:rsidR="00DB7472" w:rsidRPr="00AA71A4">
        <w:rPr>
          <w:rFonts w:cstheme="minorHAnsi"/>
        </w:rPr>
        <w:t xml:space="preserve"> o2.txt),</w:t>
      </w:r>
      <w:r w:rsidR="00DB7472" w:rsidRPr="00DB7472">
        <w:rPr>
          <w:rFonts w:cstheme="minorHAnsi"/>
        </w:rPr>
        <w:t xml:space="preserve"> </w:t>
      </w:r>
      <w:r w:rsidR="00DB7472">
        <w:rPr>
          <w:rFonts w:cstheme="minorHAnsi"/>
        </w:rPr>
        <w:t xml:space="preserve">valamint a faktormodellek elkészített </w:t>
      </w:r>
      <w:proofErr w:type="spellStart"/>
      <w:r w:rsidR="00DB7472">
        <w:rPr>
          <w:rFonts w:cstheme="minorHAnsi"/>
        </w:rPr>
        <w:t>path</w:t>
      </w:r>
      <w:proofErr w:type="spellEnd"/>
      <w:r w:rsidR="00DB7472">
        <w:rPr>
          <w:rFonts w:cstheme="minorHAnsi"/>
        </w:rPr>
        <w:t xml:space="preserve"> diagramjait </w:t>
      </w:r>
      <w:r w:rsidR="00DB7472" w:rsidRPr="00AA71A4">
        <w:rPr>
          <w:rFonts w:cstheme="minorHAnsi"/>
        </w:rPr>
        <w:t>(pathplot1.pdf and pathplotR1.pdf)</w:t>
      </w:r>
      <w:r w:rsidR="00DB7472">
        <w:rPr>
          <w:rFonts w:cstheme="minorHAnsi"/>
        </w:rPr>
        <w:t>. Ha feltételes csoportosító változót is használunk, minden csoport elemzés</w:t>
      </w:r>
      <w:r w:rsidR="00A67785">
        <w:rPr>
          <w:rFonts w:cstheme="minorHAnsi"/>
        </w:rPr>
        <w:t>e során</w:t>
      </w:r>
      <w:r w:rsidR="00DB7472">
        <w:rPr>
          <w:rFonts w:cstheme="minorHAnsi"/>
        </w:rPr>
        <w:t xml:space="preserve"> készül ilyen diagram.</w:t>
      </w:r>
    </w:p>
    <w:p w:rsidR="00FA1499" w:rsidRPr="00AA71A4" w:rsidRDefault="00FA1499" w:rsidP="003F1B72">
      <w:pPr>
        <w:spacing w:after="0" w:line="300" w:lineRule="atLeast"/>
        <w:rPr>
          <w:rFonts w:cstheme="minorHAnsi"/>
        </w:rPr>
      </w:pPr>
    </w:p>
    <w:p w:rsidR="000F3429" w:rsidRPr="00453B0C" w:rsidRDefault="00F90911" w:rsidP="003F1B72">
      <w:pPr>
        <w:spacing w:after="0" w:line="300" w:lineRule="atLeast"/>
        <w:rPr>
          <w:rFonts w:cstheme="minorHAnsi"/>
          <w:b/>
        </w:rPr>
      </w:pPr>
      <w:r w:rsidRPr="00453B0C">
        <w:rPr>
          <w:rFonts w:cstheme="minorHAnsi"/>
          <w:b/>
        </w:rPr>
        <w:t>2.</w:t>
      </w:r>
      <w:r w:rsidR="00D2607D" w:rsidRPr="00453B0C">
        <w:rPr>
          <w:rFonts w:cstheme="minorHAnsi"/>
          <w:b/>
        </w:rPr>
        <w:t>3</w:t>
      </w:r>
      <w:r w:rsidRPr="00453B0C">
        <w:rPr>
          <w:rFonts w:cstheme="minorHAnsi"/>
          <w:b/>
        </w:rPr>
        <w:t>.</w:t>
      </w:r>
      <w:r w:rsidR="000F3429" w:rsidRPr="00453B0C">
        <w:rPr>
          <w:rFonts w:cstheme="minorHAnsi"/>
          <w:b/>
        </w:rPr>
        <w:t xml:space="preserve"> </w:t>
      </w:r>
      <w:r w:rsidR="00162355" w:rsidRPr="00453B0C">
        <w:rPr>
          <w:rFonts w:cstheme="minorHAnsi"/>
          <w:b/>
        </w:rPr>
        <w:t>ROP-R klaszterező</w:t>
      </w:r>
      <w:r w:rsidR="000F3429" w:rsidRPr="00453B0C">
        <w:rPr>
          <w:rFonts w:cstheme="minorHAnsi"/>
          <w:b/>
        </w:rPr>
        <w:t xml:space="preserve"> </w:t>
      </w:r>
      <w:r w:rsidR="002A55BE" w:rsidRPr="00453B0C">
        <w:rPr>
          <w:rFonts w:cstheme="minorHAnsi"/>
          <w:b/>
        </w:rPr>
        <w:t>modul</w:t>
      </w:r>
      <w:r w:rsidR="00162355" w:rsidRPr="00453B0C">
        <w:rPr>
          <w:rFonts w:cstheme="minorHAnsi"/>
          <w:b/>
        </w:rPr>
        <w:t>jai</w:t>
      </w:r>
    </w:p>
    <w:p w:rsidR="00644E1F" w:rsidRPr="00453B0C" w:rsidRDefault="002401A8" w:rsidP="003F1B72">
      <w:pPr>
        <w:spacing w:after="0" w:line="300" w:lineRule="atLeast"/>
        <w:ind w:firstLine="284"/>
        <w:jc w:val="both"/>
        <w:rPr>
          <w:rFonts w:cstheme="minorHAnsi"/>
        </w:rPr>
      </w:pPr>
      <w:r w:rsidRPr="00453B0C">
        <w:rPr>
          <w:rFonts w:cstheme="minorHAnsi"/>
        </w:rPr>
        <w:t xml:space="preserve">ROP-R </w:t>
      </w:r>
      <w:r w:rsidR="00453B0C" w:rsidRPr="00453B0C">
        <w:rPr>
          <w:rFonts w:cstheme="minorHAnsi"/>
        </w:rPr>
        <w:t xml:space="preserve">a klaszterező eljárások (vö. Bergman, Magnusson és El </w:t>
      </w:r>
      <w:proofErr w:type="spellStart"/>
      <w:r w:rsidR="00453B0C" w:rsidRPr="00453B0C">
        <w:rPr>
          <w:rFonts w:cstheme="minorHAnsi"/>
        </w:rPr>
        <w:t>Khouri</w:t>
      </w:r>
      <w:proofErr w:type="spellEnd"/>
      <w:r w:rsidR="00453B0C" w:rsidRPr="00453B0C">
        <w:rPr>
          <w:rFonts w:cstheme="minorHAnsi"/>
        </w:rPr>
        <w:t xml:space="preserve">, 2003; </w:t>
      </w:r>
      <w:proofErr w:type="spellStart"/>
      <w:r w:rsidR="00453B0C" w:rsidRPr="00453B0C">
        <w:rPr>
          <w:rFonts w:cstheme="minorHAnsi"/>
        </w:rPr>
        <w:t>Kaufman</w:t>
      </w:r>
      <w:proofErr w:type="spellEnd"/>
      <w:r w:rsidR="00453B0C" w:rsidRPr="00453B0C">
        <w:rPr>
          <w:rFonts w:cstheme="minorHAnsi"/>
        </w:rPr>
        <w:t xml:space="preserve"> és </w:t>
      </w:r>
      <w:proofErr w:type="spellStart"/>
      <w:r w:rsidR="00453B0C" w:rsidRPr="00453B0C">
        <w:rPr>
          <w:rFonts w:cstheme="minorHAnsi"/>
        </w:rPr>
        <w:t>Rousseeuw</w:t>
      </w:r>
      <w:proofErr w:type="spellEnd"/>
      <w:r w:rsidR="00453B0C" w:rsidRPr="00453B0C">
        <w:rPr>
          <w:rFonts w:cstheme="minorHAnsi"/>
        </w:rPr>
        <w:t>, 2009) széles választékát nyújtja</w:t>
      </w:r>
      <w:r w:rsidRPr="00453B0C">
        <w:rPr>
          <w:rFonts w:cstheme="minorHAnsi"/>
        </w:rPr>
        <w:t xml:space="preserve">, </w:t>
      </w:r>
      <w:r w:rsidR="00453B0C">
        <w:rPr>
          <w:rFonts w:cstheme="minorHAnsi"/>
        </w:rPr>
        <w:t>amelyek közül több nem érhető el más menü vezérelt</w:t>
      </w:r>
      <w:r w:rsidR="003276B6">
        <w:rPr>
          <w:rFonts w:cstheme="minorHAnsi"/>
        </w:rPr>
        <w:t>,</w:t>
      </w:r>
      <w:r w:rsidR="00453B0C">
        <w:rPr>
          <w:rFonts w:cstheme="minorHAnsi"/>
        </w:rPr>
        <w:t xml:space="preserve"> felhasználó-barát </w:t>
      </w:r>
      <w:r w:rsidRPr="00453B0C">
        <w:rPr>
          <w:rFonts w:cstheme="minorHAnsi"/>
        </w:rPr>
        <w:t>statis</w:t>
      </w:r>
      <w:r w:rsidR="00453B0C">
        <w:rPr>
          <w:rFonts w:cstheme="minorHAnsi"/>
        </w:rPr>
        <w:t>z</w:t>
      </w:r>
      <w:r w:rsidRPr="00453B0C">
        <w:rPr>
          <w:rFonts w:cstheme="minorHAnsi"/>
        </w:rPr>
        <w:t>ti</w:t>
      </w:r>
      <w:r w:rsidR="00453B0C">
        <w:rPr>
          <w:rFonts w:cstheme="minorHAnsi"/>
        </w:rPr>
        <w:t>kai</w:t>
      </w:r>
      <w:r w:rsidRPr="00453B0C">
        <w:rPr>
          <w:rFonts w:cstheme="minorHAnsi"/>
        </w:rPr>
        <w:t xml:space="preserve"> s</w:t>
      </w:r>
      <w:r w:rsidR="00453B0C">
        <w:rPr>
          <w:rFonts w:cstheme="minorHAnsi"/>
        </w:rPr>
        <w:t>z</w:t>
      </w:r>
      <w:r w:rsidRPr="00453B0C">
        <w:rPr>
          <w:rFonts w:cstheme="minorHAnsi"/>
        </w:rPr>
        <w:t>oft</w:t>
      </w:r>
      <w:r w:rsidR="00453B0C">
        <w:rPr>
          <w:rFonts w:cstheme="minorHAnsi"/>
        </w:rPr>
        <w:t>verben</w:t>
      </w:r>
      <w:r w:rsidRPr="00453B0C">
        <w:t xml:space="preserve">. </w:t>
      </w:r>
      <w:r w:rsidR="00644E1F" w:rsidRPr="00453B0C">
        <w:rPr>
          <w:rFonts w:cstheme="minorHAnsi"/>
        </w:rPr>
        <w:t>ROP-R</w:t>
      </w:r>
      <w:r w:rsidR="003276B6">
        <w:rPr>
          <w:rFonts w:cstheme="minorHAnsi"/>
        </w:rPr>
        <w:t>-</w:t>
      </w:r>
      <w:proofErr w:type="spellStart"/>
      <w:r w:rsidR="003276B6">
        <w:rPr>
          <w:rFonts w:cstheme="minorHAnsi"/>
        </w:rPr>
        <w:t>ben</w:t>
      </w:r>
      <w:proofErr w:type="spellEnd"/>
      <w:r w:rsidR="00644E1F" w:rsidRPr="00453B0C">
        <w:rPr>
          <w:rFonts w:cstheme="minorHAnsi"/>
        </w:rPr>
        <w:t xml:space="preserve"> </w:t>
      </w:r>
      <w:r w:rsidR="00453B0C">
        <w:rPr>
          <w:rFonts w:cstheme="minorHAnsi"/>
        </w:rPr>
        <w:t xml:space="preserve">az alábbi </w:t>
      </w:r>
      <w:r w:rsidR="00453B0C" w:rsidRPr="00453B0C">
        <w:rPr>
          <w:rFonts w:cstheme="minorHAnsi"/>
        </w:rPr>
        <w:t>klaszterező modul</w:t>
      </w:r>
      <w:r w:rsidR="00453B0C">
        <w:rPr>
          <w:rFonts w:cstheme="minorHAnsi"/>
        </w:rPr>
        <w:t>ok</w:t>
      </w:r>
      <w:r w:rsidR="00453B0C" w:rsidRPr="00453B0C">
        <w:rPr>
          <w:rFonts w:cstheme="minorHAnsi"/>
        </w:rPr>
        <w:t xml:space="preserve"> </w:t>
      </w:r>
      <w:r w:rsidR="003276B6">
        <w:rPr>
          <w:rFonts w:cstheme="minorHAnsi"/>
        </w:rPr>
        <w:t>érhetők el</w:t>
      </w:r>
      <w:r w:rsidR="00BB3410" w:rsidRPr="00453B0C">
        <w:rPr>
          <w:rFonts w:cstheme="minorHAnsi"/>
        </w:rPr>
        <w:t>:</w:t>
      </w:r>
      <w:r w:rsidR="00644E1F" w:rsidRPr="00453B0C">
        <w:rPr>
          <w:rFonts w:cstheme="minorHAnsi"/>
        </w:rPr>
        <w:t xml:space="preserve"> </w:t>
      </w:r>
    </w:p>
    <w:p w:rsidR="00644E1F" w:rsidRPr="00453B0C" w:rsidRDefault="00453B0C" w:rsidP="003F1B72">
      <w:pPr>
        <w:pStyle w:val="Listaszerbekezds"/>
        <w:numPr>
          <w:ilvl w:val="0"/>
          <w:numId w:val="9"/>
        </w:numPr>
        <w:spacing w:after="0" w:line="300" w:lineRule="atLeast"/>
        <w:jc w:val="both"/>
        <w:rPr>
          <w:rFonts w:cstheme="minorHAnsi"/>
        </w:rPr>
      </w:pPr>
      <w:r w:rsidRPr="00453B0C">
        <w:rPr>
          <w:rFonts w:cstheme="minorHAnsi"/>
        </w:rPr>
        <w:t xml:space="preserve">Agglomeratív/összevonó </w:t>
      </w:r>
      <w:proofErr w:type="gramStart"/>
      <w:r w:rsidRPr="00453B0C">
        <w:rPr>
          <w:rFonts w:cstheme="minorHAnsi"/>
        </w:rPr>
        <w:t>hierarchikus</w:t>
      </w:r>
      <w:proofErr w:type="gramEnd"/>
      <w:r w:rsidRPr="00453B0C">
        <w:rPr>
          <w:rFonts w:cstheme="minorHAnsi"/>
        </w:rPr>
        <w:t xml:space="preserve"> klaszteranalízis</w:t>
      </w:r>
      <w:r w:rsidR="00644E1F" w:rsidRPr="00453B0C">
        <w:t xml:space="preserve"> (AH</w:t>
      </w:r>
      <w:r w:rsidRPr="00453B0C">
        <w:t>K</w:t>
      </w:r>
      <w:r w:rsidR="00644E1F" w:rsidRPr="00453B0C">
        <w:t>A)</w:t>
      </w:r>
    </w:p>
    <w:p w:rsidR="00644E1F" w:rsidRPr="00453B0C" w:rsidRDefault="00453B0C" w:rsidP="003F1B72">
      <w:pPr>
        <w:pStyle w:val="Listaszerbekezds"/>
        <w:numPr>
          <w:ilvl w:val="0"/>
          <w:numId w:val="9"/>
        </w:numPr>
        <w:spacing w:after="0" w:line="300" w:lineRule="atLeast"/>
        <w:jc w:val="both"/>
        <w:rPr>
          <w:rFonts w:cstheme="minorHAnsi"/>
        </w:rPr>
      </w:pPr>
      <w:r w:rsidRPr="00453B0C">
        <w:rPr>
          <w:rFonts w:cstheme="minorHAnsi"/>
        </w:rPr>
        <w:t xml:space="preserve">Osztódó </w:t>
      </w:r>
      <w:proofErr w:type="gramStart"/>
      <w:r w:rsidRPr="00453B0C">
        <w:rPr>
          <w:rFonts w:cstheme="minorHAnsi"/>
        </w:rPr>
        <w:t>hierarchikus</w:t>
      </w:r>
      <w:proofErr w:type="gramEnd"/>
      <w:r w:rsidRPr="00453B0C">
        <w:rPr>
          <w:rFonts w:cstheme="minorHAnsi"/>
        </w:rPr>
        <w:t xml:space="preserve"> klaszteranalízis (OHKA)</w:t>
      </w:r>
    </w:p>
    <w:p w:rsidR="00644E1F" w:rsidRPr="00453B0C" w:rsidRDefault="00453B0C" w:rsidP="003F1B72">
      <w:pPr>
        <w:pStyle w:val="Listaszerbekezds"/>
        <w:numPr>
          <w:ilvl w:val="0"/>
          <w:numId w:val="9"/>
        </w:numPr>
        <w:spacing w:after="0" w:line="300" w:lineRule="atLeast"/>
        <w:jc w:val="both"/>
        <w:rPr>
          <w:rFonts w:cstheme="minorHAnsi"/>
        </w:rPr>
      </w:pPr>
      <w:r w:rsidRPr="00453B0C">
        <w:rPr>
          <w:i/>
        </w:rPr>
        <w:t>k</w:t>
      </w:r>
      <w:r w:rsidRPr="00453B0C">
        <w:t>-</w:t>
      </w:r>
      <w:r w:rsidR="00EF4C32">
        <w:t>középpontú (</w:t>
      </w:r>
      <w:r w:rsidR="00EF4C32" w:rsidRPr="00453B0C">
        <w:rPr>
          <w:i/>
        </w:rPr>
        <w:t>k</w:t>
      </w:r>
      <w:r w:rsidR="00EF4C32" w:rsidRPr="00453B0C">
        <w:t>-</w:t>
      </w:r>
      <w:r w:rsidRPr="00453B0C">
        <w:t>centrumú</w:t>
      </w:r>
      <w:r w:rsidR="00EF4C32">
        <w:t>)</w:t>
      </w:r>
      <w:r w:rsidRPr="00453B0C">
        <w:t xml:space="preserve"> klaszteranalízis (KKA)</w:t>
      </w:r>
    </w:p>
    <w:p w:rsidR="00644E1F" w:rsidRPr="00453B0C" w:rsidRDefault="00453B0C" w:rsidP="003F1B72">
      <w:pPr>
        <w:pStyle w:val="Listaszerbekezds"/>
        <w:numPr>
          <w:ilvl w:val="0"/>
          <w:numId w:val="9"/>
        </w:numPr>
        <w:spacing w:after="0" w:line="300" w:lineRule="atLeast"/>
        <w:jc w:val="both"/>
        <w:rPr>
          <w:rFonts w:cstheme="minorHAnsi"/>
        </w:rPr>
      </w:pPr>
      <w:r w:rsidRPr="00453B0C">
        <w:t>Modell-alapú klaszteranalízis (MKA)</w:t>
      </w:r>
    </w:p>
    <w:p w:rsidR="00DB39FA" w:rsidRDefault="007C09F8" w:rsidP="003F1B72">
      <w:pPr>
        <w:spacing w:after="0" w:line="300" w:lineRule="atLeast"/>
        <w:ind w:firstLine="284"/>
        <w:jc w:val="both"/>
        <w:rPr>
          <w:rFonts w:cstheme="minorHAnsi"/>
        </w:rPr>
      </w:pPr>
      <w:r w:rsidRPr="00453B0C">
        <w:rPr>
          <w:rFonts w:cstheme="minorHAnsi"/>
        </w:rPr>
        <w:t>AH</w:t>
      </w:r>
      <w:r w:rsidR="006F2EF0">
        <w:rPr>
          <w:rFonts w:cstheme="minorHAnsi"/>
        </w:rPr>
        <w:t>K</w:t>
      </w:r>
      <w:r w:rsidRPr="00453B0C">
        <w:rPr>
          <w:rFonts w:cstheme="minorHAnsi"/>
        </w:rPr>
        <w:t xml:space="preserve">A </w:t>
      </w:r>
      <w:r w:rsidR="00BC0DB4">
        <w:rPr>
          <w:rFonts w:cstheme="minorHAnsi"/>
        </w:rPr>
        <w:t>és</w:t>
      </w:r>
      <w:r w:rsidRPr="00453B0C">
        <w:rPr>
          <w:rFonts w:cstheme="minorHAnsi"/>
        </w:rPr>
        <w:t xml:space="preserve"> </w:t>
      </w:r>
      <w:r w:rsidR="006F2EF0">
        <w:rPr>
          <w:rFonts w:cstheme="minorHAnsi"/>
        </w:rPr>
        <w:t>O</w:t>
      </w:r>
      <w:r w:rsidRPr="00453B0C">
        <w:rPr>
          <w:rFonts w:cstheme="minorHAnsi"/>
        </w:rPr>
        <w:t>H</w:t>
      </w:r>
      <w:r w:rsidR="006F2EF0">
        <w:rPr>
          <w:rFonts w:cstheme="minorHAnsi"/>
        </w:rPr>
        <w:t>K</w:t>
      </w:r>
      <w:r w:rsidRPr="00453B0C">
        <w:rPr>
          <w:rFonts w:cstheme="minorHAnsi"/>
        </w:rPr>
        <w:t xml:space="preserve">A </w:t>
      </w:r>
      <w:r w:rsidR="00BC0DB4">
        <w:rPr>
          <w:rFonts w:cstheme="minorHAnsi"/>
        </w:rPr>
        <w:t xml:space="preserve">eredményeként egyaránt egy </w:t>
      </w:r>
      <w:r w:rsidR="00BC0DB4" w:rsidRPr="00453B0C">
        <w:rPr>
          <w:rFonts w:cstheme="minorHAnsi"/>
        </w:rPr>
        <w:t xml:space="preserve">hierarchikus </w:t>
      </w:r>
      <w:r w:rsidR="00BC0DB4">
        <w:rPr>
          <w:rFonts w:cstheme="minorHAnsi"/>
        </w:rPr>
        <w:t>klasszifikáció sorozatot kapunk, melyek a kijelölt kv</w:t>
      </w:r>
      <w:r w:rsidR="00BC0DB4" w:rsidRPr="00453B0C">
        <w:rPr>
          <w:rFonts w:cstheme="minorHAnsi"/>
        </w:rPr>
        <w:t>antitat</w:t>
      </w:r>
      <w:r w:rsidR="00BC0DB4">
        <w:rPr>
          <w:rFonts w:cstheme="minorHAnsi"/>
        </w:rPr>
        <w:t>í</w:t>
      </w:r>
      <w:r w:rsidR="00BC0DB4" w:rsidRPr="00453B0C">
        <w:rPr>
          <w:rFonts w:cstheme="minorHAnsi"/>
        </w:rPr>
        <w:t xml:space="preserve">v </w:t>
      </w:r>
      <w:proofErr w:type="gramStart"/>
      <w:r w:rsidR="00BC0DB4" w:rsidRPr="00453B0C">
        <w:rPr>
          <w:rFonts w:cstheme="minorHAnsi"/>
        </w:rPr>
        <w:t>input változók</w:t>
      </w:r>
      <w:proofErr w:type="gramEnd"/>
      <w:r w:rsidR="00BC0DB4" w:rsidRPr="00453B0C">
        <w:rPr>
          <w:rFonts w:cstheme="minorHAnsi"/>
        </w:rPr>
        <w:t xml:space="preserve"> </w:t>
      </w:r>
      <w:r w:rsidR="00BC0DB4">
        <w:rPr>
          <w:rFonts w:cstheme="minorHAnsi"/>
        </w:rPr>
        <w:t>alapján készülnek, s amelyeket</w:t>
      </w:r>
      <w:r w:rsidR="00AD4BA2" w:rsidRPr="00453B0C">
        <w:rPr>
          <w:rFonts w:cstheme="minorHAnsi"/>
        </w:rPr>
        <w:t xml:space="preserve"> </w:t>
      </w:r>
      <w:r w:rsidR="00BC0DB4">
        <w:rPr>
          <w:rFonts w:cstheme="minorHAnsi"/>
        </w:rPr>
        <w:t>szemléltetésére</w:t>
      </w:r>
      <w:r w:rsidR="00AD4BA2" w:rsidRPr="00453B0C">
        <w:rPr>
          <w:rFonts w:cstheme="minorHAnsi"/>
        </w:rPr>
        <w:t xml:space="preserve"> dendrogram</w:t>
      </w:r>
      <w:r w:rsidR="00BC0DB4">
        <w:rPr>
          <w:rFonts w:cstheme="minorHAnsi"/>
        </w:rPr>
        <w:t>ot szoktak használni</w:t>
      </w:r>
      <w:r w:rsidRPr="00453B0C">
        <w:rPr>
          <w:rFonts w:cstheme="minorHAnsi"/>
        </w:rPr>
        <w:t xml:space="preserve"> (</w:t>
      </w:r>
      <w:proofErr w:type="spellStart"/>
      <w:r w:rsidRPr="00453B0C">
        <w:t>Roux</w:t>
      </w:r>
      <w:proofErr w:type="spellEnd"/>
      <w:r w:rsidR="00B84176" w:rsidRPr="00453B0C">
        <w:t xml:space="preserve">, </w:t>
      </w:r>
      <w:r w:rsidRPr="00453B0C">
        <w:t>2018</w:t>
      </w:r>
      <w:r w:rsidR="00BC0DB4">
        <w:t>; Vargha, 2022, 5. fejezet</w:t>
      </w:r>
      <w:r w:rsidR="00B84176" w:rsidRPr="00453B0C">
        <w:t>)</w:t>
      </w:r>
      <w:r w:rsidRPr="00453B0C">
        <w:rPr>
          <w:rFonts w:cstheme="minorHAnsi"/>
        </w:rPr>
        <w:t>. AH</w:t>
      </w:r>
      <w:r w:rsidR="006F2EF0">
        <w:rPr>
          <w:rFonts w:cstheme="minorHAnsi"/>
        </w:rPr>
        <w:t>K</w:t>
      </w:r>
      <w:r w:rsidRPr="00453B0C">
        <w:rPr>
          <w:rFonts w:cstheme="minorHAnsi"/>
        </w:rPr>
        <w:t>A</w:t>
      </w:r>
      <w:r w:rsidR="003849BC">
        <w:rPr>
          <w:rFonts w:cstheme="minorHAnsi"/>
        </w:rPr>
        <w:t xml:space="preserve"> első lépésében minden személyt egy egyelemű klaszternek tekintünk, majd minden ez utáni lépésben</w:t>
      </w:r>
      <w:r w:rsidRPr="00453B0C">
        <w:rPr>
          <w:rFonts w:cstheme="minorHAnsi"/>
        </w:rPr>
        <w:t xml:space="preserve"> </w:t>
      </w:r>
      <w:r w:rsidR="003849BC">
        <w:rPr>
          <w:rFonts w:cstheme="minorHAnsi"/>
        </w:rPr>
        <w:t>összevonjuk közös klaszterbe az egymáshoz legközelebbi két klasztert</w:t>
      </w:r>
      <w:r w:rsidR="00221DB7" w:rsidRPr="00453B0C">
        <w:rPr>
          <w:rFonts w:cstheme="minorHAnsi"/>
        </w:rPr>
        <w:t xml:space="preserve"> </w:t>
      </w:r>
      <w:r w:rsidRPr="00453B0C">
        <w:rPr>
          <w:rFonts w:cstheme="minorHAnsi"/>
        </w:rPr>
        <w:t>(agglomerat</w:t>
      </w:r>
      <w:r w:rsidR="003849BC">
        <w:rPr>
          <w:rFonts w:cstheme="minorHAnsi"/>
        </w:rPr>
        <w:t>ív</w:t>
      </w:r>
      <w:r w:rsidRPr="00453B0C">
        <w:rPr>
          <w:rFonts w:cstheme="minorHAnsi"/>
        </w:rPr>
        <w:t xml:space="preserve"> </w:t>
      </w:r>
      <w:r w:rsidR="003849BC">
        <w:rPr>
          <w:rFonts w:cstheme="minorHAnsi"/>
        </w:rPr>
        <w:t xml:space="preserve">vagy </w:t>
      </w:r>
      <w:r w:rsidR="003849BC" w:rsidRPr="00453B0C">
        <w:rPr>
          <w:rFonts w:cstheme="minorHAnsi"/>
        </w:rPr>
        <w:t xml:space="preserve">összevonó </w:t>
      </w:r>
      <w:r w:rsidRPr="00453B0C">
        <w:rPr>
          <w:rFonts w:cstheme="minorHAnsi"/>
        </w:rPr>
        <w:t>algoritm</w:t>
      </w:r>
      <w:r w:rsidR="003849BC">
        <w:rPr>
          <w:rFonts w:cstheme="minorHAnsi"/>
        </w:rPr>
        <w:t>us</w:t>
      </w:r>
      <w:r w:rsidRPr="00453B0C">
        <w:rPr>
          <w:rFonts w:cstheme="minorHAnsi"/>
        </w:rPr>
        <w:t>)</w:t>
      </w:r>
      <w:r w:rsidR="00DB39FA">
        <w:rPr>
          <w:rFonts w:cstheme="minorHAnsi"/>
        </w:rPr>
        <w:t xml:space="preserve"> mindaddig, amíg a teljes mintát tartalmazó egyetlen nagy klaszterhez nem jutunk</w:t>
      </w:r>
      <w:r w:rsidRPr="00453B0C">
        <w:rPr>
          <w:rFonts w:cstheme="minorHAnsi"/>
        </w:rPr>
        <w:t xml:space="preserve">. </w:t>
      </w:r>
    </w:p>
    <w:p w:rsidR="00AD4BA2" w:rsidRPr="00453B0C" w:rsidRDefault="003849BC" w:rsidP="003F1B72">
      <w:pPr>
        <w:spacing w:after="0" w:line="300" w:lineRule="atLeast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Ezzel szemben </w:t>
      </w:r>
      <w:r w:rsidR="006F2EF0">
        <w:rPr>
          <w:rFonts w:cstheme="minorHAnsi"/>
        </w:rPr>
        <w:t>O</w:t>
      </w:r>
      <w:r w:rsidR="006F2EF0" w:rsidRPr="00453B0C">
        <w:rPr>
          <w:rFonts w:cstheme="minorHAnsi"/>
        </w:rPr>
        <w:t>H</w:t>
      </w:r>
      <w:r w:rsidR="006F2EF0">
        <w:rPr>
          <w:rFonts w:cstheme="minorHAnsi"/>
        </w:rPr>
        <w:t>K</w:t>
      </w:r>
      <w:r w:rsidR="006F2EF0" w:rsidRPr="00453B0C">
        <w:rPr>
          <w:rFonts w:cstheme="minorHAnsi"/>
        </w:rPr>
        <w:t xml:space="preserve">A </w:t>
      </w:r>
      <w:r>
        <w:rPr>
          <w:rFonts w:cstheme="minorHAnsi"/>
        </w:rPr>
        <w:t>első lépésében a teljes mintát egyetlen nagy klaszternek tekintjük</w:t>
      </w:r>
      <w:r w:rsidR="00221DB7" w:rsidRPr="00453B0C">
        <w:rPr>
          <w:rFonts w:cstheme="minorHAnsi"/>
        </w:rPr>
        <w:t>,</w:t>
      </w:r>
      <w:r w:rsidR="007C09F8" w:rsidRPr="00453B0C">
        <w:rPr>
          <w:rFonts w:cstheme="minorHAnsi"/>
        </w:rPr>
        <w:t xml:space="preserve"> </w:t>
      </w:r>
      <w:r>
        <w:rPr>
          <w:rFonts w:cstheme="minorHAnsi"/>
        </w:rPr>
        <w:t>s megpróbáljuk két részre bontani úgy, hogy a kapott klaszter</w:t>
      </w:r>
      <w:r w:rsidR="00DB39FA">
        <w:rPr>
          <w:rFonts w:cstheme="minorHAnsi"/>
        </w:rPr>
        <w:t>ek</w:t>
      </w:r>
      <w:r>
        <w:rPr>
          <w:rFonts w:cstheme="minorHAnsi"/>
        </w:rPr>
        <w:t xml:space="preserve"> a lehető leghomogénebb</w:t>
      </w:r>
      <w:r w:rsidR="00DB39FA">
        <w:rPr>
          <w:rFonts w:cstheme="minorHAnsi"/>
        </w:rPr>
        <w:t>ek</w:t>
      </w:r>
      <w:r>
        <w:rPr>
          <w:rFonts w:cstheme="minorHAnsi"/>
        </w:rPr>
        <w:t xml:space="preserve"> legyen</w:t>
      </w:r>
      <w:r w:rsidR="00DB39FA">
        <w:rPr>
          <w:rFonts w:cstheme="minorHAnsi"/>
        </w:rPr>
        <w:t>ek</w:t>
      </w:r>
      <w:r>
        <w:rPr>
          <w:rFonts w:cstheme="minorHAnsi"/>
        </w:rPr>
        <w:t xml:space="preserve">. </w:t>
      </w:r>
      <w:r w:rsidR="00DB39FA">
        <w:rPr>
          <w:rFonts w:cstheme="minorHAnsi"/>
        </w:rPr>
        <w:t>M</w:t>
      </w:r>
      <w:r>
        <w:rPr>
          <w:rFonts w:cstheme="minorHAnsi"/>
        </w:rPr>
        <w:t xml:space="preserve">inden </w:t>
      </w:r>
      <w:r w:rsidR="00DB39FA">
        <w:rPr>
          <w:rFonts w:cstheme="minorHAnsi"/>
        </w:rPr>
        <w:t xml:space="preserve">további </w:t>
      </w:r>
      <w:r>
        <w:rPr>
          <w:rFonts w:cstheme="minorHAnsi"/>
        </w:rPr>
        <w:t xml:space="preserve">lépésben </w:t>
      </w:r>
      <w:r w:rsidR="00DB39FA">
        <w:rPr>
          <w:rFonts w:cstheme="minorHAnsi"/>
        </w:rPr>
        <w:t xml:space="preserve">megkeressük </w:t>
      </w:r>
      <w:r>
        <w:rPr>
          <w:rFonts w:cstheme="minorHAnsi"/>
        </w:rPr>
        <w:t xml:space="preserve">a </w:t>
      </w:r>
      <w:r w:rsidR="00DB39FA">
        <w:rPr>
          <w:rFonts w:cstheme="minorHAnsi"/>
        </w:rPr>
        <w:t>leg</w:t>
      </w:r>
      <w:proofErr w:type="gramStart"/>
      <w:r w:rsidR="00B14117" w:rsidRPr="00453B0C">
        <w:rPr>
          <w:rFonts w:cstheme="minorHAnsi"/>
        </w:rPr>
        <w:t>heterog</w:t>
      </w:r>
      <w:r w:rsidR="00DB39FA">
        <w:rPr>
          <w:rFonts w:cstheme="minorHAnsi"/>
        </w:rPr>
        <w:t>é</w:t>
      </w:r>
      <w:r w:rsidR="00B14117" w:rsidRPr="00453B0C">
        <w:rPr>
          <w:rFonts w:cstheme="minorHAnsi"/>
        </w:rPr>
        <w:t>ne</w:t>
      </w:r>
      <w:r w:rsidR="00DB39FA">
        <w:rPr>
          <w:rFonts w:cstheme="minorHAnsi"/>
        </w:rPr>
        <w:t>bb</w:t>
      </w:r>
      <w:proofErr w:type="gramEnd"/>
      <w:r w:rsidR="007C09F8" w:rsidRPr="00453B0C">
        <w:rPr>
          <w:rFonts w:cstheme="minorHAnsi"/>
        </w:rPr>
        <w:t xml:space="preserve"> </w:t>
      </w:r>
      <w:r w:rsidR="00DB39FA">
        <w:rPr>
          <w:rFonts w:cstheme="minorHAnsi"/>
        </w:rPr>
        <w:t>klasztert, s a fenti módon két alklaszterre bontjuk</w:t>
      </w:r>
      <w:r w:rsidR="00B14117" w:rsidRPr="00453B0C">
        <w:rPr>
          <w:rFonts w:cstheme="minorHAnsi"/>
        </w:rPr>
        <w:t xml:space="preserve"> </w:t>
      </w:r>
      <w:r w:rsidR="007C09F8" w:rsidRPr="00453B0C">
        <w:rPr>
          <w:rFonts w:cstheme="minorHAnsi"/>
        </w:rPr>
        <w:t>(</w:t>
      </w:r>
      <w:r w:rsidR="00DB39FA">
        <w:rPr>
          <w:rStyle w:val="hgkelc"/>
        </w:rPr>
        <w:t>osztódó</w:t>
      </w:r>
      <w:r w:rsidR="00F36C4A" w:rsidRPr="00453B0C">
        <w:rPr>
          <w:rFonts w:cstheme="minorHAnsi"/>
        </w:rPr>
        <w:t xml:space="preserve"> </w:t>
      </w:r>
      <w:r w:rsidR="007C09F8" w:rsidRPr="00453B0C">
        <w:rPr>
          <w:rFonts w:cstheme="minorHAnsi"/>
        </w:rPr>
        <w:t>algoritm</w:t>
      </w:r>
      <w:r w:rsidR="00DB39FA">
        <w:rPr>
          <w:rFonts w:cstheme="minorHAnsi"/>
        </w:rPr>
        <w:t>us</w:t>
      </w:r>
      <w:r w:rsidR="007C09F8" w:rsidRPr="00453B0C">
        <w:rPr>
          <w:rFonts w:cstheme="minorHAnsi"/>
        </w:rPr>
        <w:t>)</w:t>
      </w:r>
      <w:r w:rsidR="00DB39FA">
        <w:rPr>
          <w:rFonts w:cstheme="minorHAnsi"/>
        </w:rPr>
        <w:t xml:space="preserve"> mindaddig, amíg minden klaszter egyelemű nem lesz (ez AH</w:t>
      </w:r>
      <w:r w:rsidR="006F2EF0">
        <w:rPr>
          <w:rFonts w:cstheme="minorHAnsi"/>
        </w:rPr>
        <w:t>K</w:t>
      </w:r>
      <w:r w:rsidR="00DB39FA">
        <w:rPr>
          <w:rFonts w:cstheme="minorHAnsi"/>
        </w:rPr>
        <w:t>A kezdő állapota)</w:t>
      </w:r>
      <w:r w:rsidR="007C09F8" w:rsidRPr="00453B0C">
        <w:rPr>
          <w:rFonts w:cstheme="minorHAnsi"/>
        </w:rPr>
        <w:t>.</w:t>
      </w:r>
      <w:r w:rsidR="006E79A4" w:rsidRPr="00453B0C">
        <w:rPr>
          <w:rFonts w:cstheme="minorHAnsi"/>
        </w:rPr>
        <w:t xml:space="preserve"> </w:t>
      </w:r>
    </w:p>
    <w:p w:rsidR="00C30D00" w:rsidRDefault="00C30D00" w:rsidP="003F1B72">
      <w:pPr>
        <w:spacing w:after="0" w:line="300" w:lineRule="atLeast"/>
        <w:ind w:firstLine="284"/>
        <w:jc w:val="both"/>
        <w:rPr>
          <w:rFonts w:cstheme="minorHAnsi"/>
        </w:rPr>
      </w:pPr>
      <w:r w:rsidRPr="00453B0C">
        <w:rPr>
          <w:rFonts w:cstheme="minorHAnsi"/>
        </w:rPr>
        <w:t>K</w:t>
      </w:r>
      <w:r>
        <w:rPr>
          <w:rFonts w:cstheme="minorHAnsi"/>
        </w:rPr>
        <w:t>K</w:t>
      </w:r>
      <w:r w:rsidRPr="00453B0C">
        <w:rPr>
          <w:rFonts w:cstheme="minorHAnsi"/>
        </w:rPr>
        <w:t>A</w:t>
      </w:r>
      <w:r>
        <w:rPr>
          <w:rFonts w:cstheme="minorHAnsi"/>
        </w:rPr>
        <w:t xml:space="preserve"> egy olyan</w:t>
      </w:r>
      <w:r w:rsidR="00B7101A" w:rsidRPr="00453B0C">
        <w:rPr>
          <w:rFonts w:cstheme="minorHAnsi"/>
        </w:rPr>
        <w:t xml:space="preserve"> n</w:t>
      </w:r>
      <w:r w:rsidR="00DB39FA">
        <w:rPr>
          <w:rFonts w:cstheme="minorHAnsi"/>
        </w:rPr>
        <w:t>emh</w:t>
      </w:r>
      <w:r w:rsidR="0091068D" w:rsidRPr="00453B0C">
        <w:rPr>
          <w:rFonts w:cstheme="minorHAnsi"/>
        </w:rPr>
        <w:t>ierarchikus</w:t>
      </w:r>
      <w:r w:rsidR="00B7101A" w:rsidRPr="00453B0C">
        <w:rPr>
          <w:rFonts w:cstheme="minorHAnsi"/>
        </w:rPr>
        <w:t xml:space="preserve"> </w:t>
      </w:r>
      <w:r>
        <w:rPr>
          <w:rFonts w:cstheme="minorHAnsi"/>
        </w:rPr>
        <w:t>klaszteranalízis, ahol</w:t>
      </w:r>
      <w:r w:rsidR="00BA078D">
        <w:rPr>
          <w:rFonts w:cstheme="minorHAnsi"/>
        </w:rPr>
        <w:t xml:space="preserve"> megpróbáljuk a teljes mintát</w:t>
      </w:r>
      <w:r w:rsidR="006E79A4" w:rsidRPr="00453B0C">
        <w:rPr>
          <w:rFonts w:cstheme="minorHAnsi"/>
        </w:rPr>
        <w:t xml:space="preserve"> </w:t>
      </w:r>
      <w:r w:rsidR="00BA078D">
        <w:rPr>
          <w:rFonts w:cstheme="minorHAnsi"/>
        </w:rPr>
        <w:t xml:space="preserve">egy előre megadott </w:t>
      </w:r>
      <w:r w:rsidR="00BA078D" w:rsidRPr="00BA078D">
        <w:rPr>
          <w:rFonts w:cstheme="minorHAnsi"/>
          <w:i/>
        </w:rPr>
        <w:t>k</w:t>
      </w:r>
      <w:r w:rsidR="00BA078D" w:rsidRPr="00453B0C">
        <w:rPr>
          <w:rFonts w:cstheme="minorHAnsi"/>
        </w:rPr>
        <w:t xml:space="preserve"> </w:t>
      </w:r>
      <w:r w:rsidR="00BA078D">
        <w:rPr>
          <w:rFonts w:cstheme="minorHAnsi"/>
        </w:rPr>
        <w:t>számú</w:t>
      </w:r>
      <w:r w:rsidR="0094565A" w:rsidRPr="00453B0C">
        <w:rPr>
          <w:rFonts w:cstheme="minorHAnsi"/>
        </w:rPr>
        <w:t xml:space="preserve"> </w:t>
      </w:r>
      <w:r w:rsidR="00BA078D">
        <w:rPr>
          <w:rFonts w:cstheme="minorHAnsi"/>
        </w:rPr>
        <w:t>klaszterre úgy szétbontani</w:t>
      </w:r>
      <w:r>
        <w:rPr>
          <w:rFonts w:cstheme="minorHAnsi"/>
        </w:rPr>
        <w:t>, hogy ezek a klaszterek a lehető leghomogénebbek legyenek és egymástól is</w:t>
      </w:r>
      <w:r w:rsidR="0094565A" w:rsidRPr="00453B0C">
        <w:rPr>
          <w:rFonts w:cstheme="minorHAnsi"/>
        </w:rPr>
        <w:t xml:space="preserve"> </w:t>
      </w:r>
      <w:r>
        <w:rPr>
          <w:rFonts w:cstheme="minorHAnsi"/>
        </w:rPr>
        <w:t>jól</w:t>
      </w:r>
      <w:r w:rsidR="0094565A" w:rsidRPr="00453B0C">
        <w:rPr>
          <w:rFonts w:cstheme="minorHAnsi"/>
        </w:rPr>
        <w:t xml:space="preserve"> </w:t>
      </w:r>
      <w:r>
        <w:rPr>
          <w:rFonts w:cstheme="minorHAnsi"/>
        </w:rPr>
        <w:t>elkülönüljenek</w:t>
      </w:r>
      <w:r w:rsidR="00263DE5" w:rsidRPr="00453B0C">
        <w:rPr>
          <w:rFonts w:cstheme="minorHAnsi"/>
        </w:rPr>
        <w:t xml:space="preserve"> (</w:t>
      </w:r>
      <w:proofErr w:type="spellStart"/>
      <w:r w:rsidR="00A348E3" w:rsidRPr="00453B0C">
        <w:rPr>
          <w:rFonts w:cstheme="minorHAnsi"/>
        </w:rPr>
        <w:t>Kaufman</w:t>
      </w:r>
      <w:proofErr w:type="spellEnd"/>
      <w:r w:rsidR="006B068C" w:rsidRPr="00453B0C">
        <w:rPr>
          <w:rFonts w:cstheme="minorHAnsi"/>
        </w:rPr>
        <w:t xml:space="preserve"> és </w:t>
      </w:r>
      <w:proofErr w:type="spellStart"/>
      <w:r w:rsidR="00A348E3" w:rsidRPr="00453B0C">
        <w:rPr>
          <w:rFonts w:cstheme="minorHAnsi"/>
        </w:rPr>
        <w:t>Rousseeuw</w:t>
      </w:r>
      <w:proofErr w:type="spellEnd"/>
      <w:r w:rsidR="00B84176" w:rsidRPr="00453B0C">
        <w:rPr>
          <w:rFonts w:cstheme="minorHAnsi"/>
        </w:rPr>
        <w:t xml:space="preserve">, </w:t>
      </w:r>
      <w:r w:rsidR="00A348E3" w:rsidRPr="00453B0C">
        <w:rPr>
          <w:rFonts w:cstheme="minorHAnsi"/>
        </w:rPr>
        <w:t>2009</w:t>
      </w:r>
      <w:r w:rsidR="00D82D3B" w:rsidRPr="00453B0C">
        <w:rPr>
          <w:rFonts w:cstheme="minorHAnsi"/>
        </w:rPr>
        <w:t>,</w:t>
      </w:r>
      <w:r w:rsidR="00263DE5" w:rsidRPr="00453B0C">
        <w:rPr>
          <w:rFonts w:cstheme="minorHAnsi"/>
        </w:rPr>
        <w:t xml:space="preserve"> </w:t>
      </w:r>
      <w:r w:rsidR="00A348E3" w:rsidRPr="00453B0C">
        <w:rPr>
          <w:rFonts w:cstheme="minorHAnsi"/>
        </w:rPr>
        <w:t>2</w:t>
      </w:r>
      <w:r w:rsidR="006B068C" w:rsidRPr="00453B0C">
        <w:rPr>
          <w:rFonts w:cstheme="minorHAnsi"/>
        </w:rPr>
        <w:t>. fejezet</w:t>
      </w:r>
      <w:r>
        <w:rPr>
          <w:rFonts w:cstheme="minorHAnsi"/>
        </w:rPr>
        <w:t>; Vargha, 2022, 6. fejezet</w:t>
      </w:r>
      <w:r w:rsidR="00263DE5" w:rsidRPr="00453B0C">
        <w:rPr>
          <w:rFonts w:cstheme="minorHAnsi"/>
        </w:rPr>
        <w:t>)</w:t>
      </w:r>
      <w:r w:rsidR="0094565A" w:rsidRPr="00453B0C">
        <w:rPr>
          <w:rFonts w:cstheme="minorHAnsi"/>
        </w:rPr>
        <w:t>.</w:t>
      </w:r>
      <w:r w:rsidR="00A348E3" w:rsidRPr="00453B0C">
        <w:rPr>
          <w:rFonts w:cstheme="minorHAnsi"/>
        </w:rPr>
        <w:t xml:space="preserve"> </w:t>
      </w:r>
    </w:p>
    <w:p w:rsidR="009E4BCE" w:rsidRDefault="00A348E3" w:rsidP="003F1B72">
      <w:pPr>
        <w:spacing w:after="0" w:line="300" w:lineRule="atLeast"/>
        <w:ind w:firstLine="284"/>
        <w:jc w:val="both"/>
        <w:rPr>
          <w:rFonts w:cstheme="minorHAnsi"/>
        </w:rPr>
      </w:pPr>
      <w:r w:rsidRPr="00453B0C">
        <w:rPr>
          <w:rFonts w:cstheme="minorHAnsi"/>
        </w:rPr>
        <w:t>M</w:t>
      </w:r>
      <w:r w:rsidR="0022140B">
        <w:rPr>
          <w:rFonts w:cstheme="minorHAnsi"/>
        </w:rPr>
        <w:t>K</w:t>
      </w:r>
      <w:r w:rsidRPr="00453B0C">
        <w:rPr>
          <w:rFonts w:cstheme="minorHAnsi"/>
        </w:rPr>
        <w:t xml:space="preserve">A </w:t>
      </w:r>
      <w:r w:rsidR="00C30D00">
        <w:rPr>
          <w:rFonts w:cstheme="minorHAnsi"/>
        </w:rPr>
        <w:t xml:space="preserve">modelljében az a kiinduló feltételezés, hogy mintánk adatai egy többdimenziós </w:t>
      </w:r>
      <w:r w:rsidR="00C30D00">
        <w:rPr>
          <w:rFonts w:cstheme="minorHAnsi"/>
        </w:rPr>
        <w:sym w:font="Symbol" w:char="F02D"/>
      </w:r>
      <w:r w:rsidR="00C30D00">
        <w:rPr>
          <w:rFonts w:cstheme="minorHAnsi"/>
        </w:rPr>
        <w:t xml:space="preserve"> többnyire </w:t>
      </w:r>
      <w:proofErr w:type="gramStart"/>
      <w:r w:rsidR="00C30D00">
        <w:rPr>
          <w:rFonts w:cstheme="minorHAnsi"/>
        </w:rPr>
        <w:t>normális</w:t>
      </w:r>
      <w:proofErr w:type="gramEnd"/>
      <w:r w:rsidR="00C30D00">
        <w:rPr>
          <w:rFonts w:cstheme="minorHAnsi"/>
        </w:rPr>
        <w:t xml:space="preserve"> </w:t>
      </w:r>
      <w:r w:rsidR="00C30D00">
        <w:rPr>
          <w:rFonts w:cstheme="minorHAnsi"/>
        </w:rPr>
        <w:sym w:font="Symbol" w:char="F02D"/>
      </w:r>
      <w:r w:rsidR="00C30D00">
        <w:rPr>
          <w:rFonts w:cstheme="minorHAnsi"/>
        </w:rPr>
        <w:t xml:space="preserve"> keverékeloszlást követnek</w:t>
      </w:r>
      <w:r w:rsidRPr="00453B0C">
        <w:rPr>
          <w:rFonts w:cstheme="minorHAnsi"/>
        </w:rPr>
        <w:t xml:space="preserve"> </w:t>
      </w:r>
      <w:r w:rsidR="00C30D00">
        <w:rPr>
          <w:rFonts w:cstheme="minorHAnsi"/>
        </w:rPr>
        <w:t>(mintha valaki összeöntött volna olyan sokaságokat, amelyek mindegyike valamilyen többdimenziós normális eloszlást követ, de más centrumokkal).</w:t>
      </w:r>
      <w:r w:rsidRPr="00453B0C">
        <w:rPr>
          <w:rFonts w:cstheme="minorHAnsi"/>
        </w:rPr>
        <w:t xml:space="preserve"> </w:t>
      </w:r>
      <w:r w:rsidR="00C30D00">
        <w:rPr>
          <w:rFonts w:cstheme="minorHAnsi"/>
        </w:rPr>
        <w:t>Ebben a keretben</w:t>
      </w:r>
      <w:r w:rsidRPr="00453B0C">
        <w:rPr>
          <w:rFonts w:cstheme="minorHAnsi"/>
        </w:rPr>
        <w:t xml:space="preserve"> </w:t>
      </w:r>
      <w:r w:rsidR="00007DAB" w:rsidRPr="00453B0C">
        <w:rPr>
          <w:rFonts w:cstheme="minorHAnsi"/>
        </w:rPr>
        <w:t>M</w:t>
      </w:r>
      <w:r w:rsidR="0022140B">
        <w:rPr>
          <w:rFonts w:cstheme="minorHAnsi"/>
        </w:rPr>
        <w:t>K</w:t>
      </w:r>
      <w:r w:rsidR="00007DAB" w:rsidRPr="00453B0C">
        <w:rPr>
          <w:rFonts w:cstheme="minorHAnsi"/>
        </w:rPr>
        <w:t>A</w:t>
      </w:r>
      <w:r w:rsidRPr="00453B0C">
        <w:rPr>
          <w:rFonts w:cstheme="minorHAnsi"/>
        </w:rPr>
        <w:t xml:space="preserve"> </w:t>
      </w:r>
      <w:r w:rsidR="00C30D00">
        <w:rPr>
          <w:rFonts w:cstheme="minorHAnsi"/>
        </w:rPr>
        <w:t xml:space="preserve">célja, hogy azonosítsa az összekevert többdimenziós eloszlások számát </w:t>
      </w:r>
      <w:r w:rsidR="00AD4BA2" w:rsidRPr="00453B0C">
        <w:rPr>
          <w:rFonts w:cstheme="minorHAnsi"/>
        </w:rPr>
        <w:t>(</w:t>
      </w:r>
      <w:r w:rsidR="00C30D00">
        <w:rPr>
          <w:rFonts w:cstheme="minorHAnsi"/>
        </w:rPr>
        <w:t>optimális kla</w:t>
      </w:r>
      <w:r w:rsidR="00AD4BA2" w:rsidRPr="00453B0C">
        <w:rPr>
          <w:rFonts w:cstheme="minorHAnsi"/>
        </w:rPr>
        <w:t>s</w:t>
      </w:r>
      <w:r w:rsidR="00C30D00">
        <w:rPr>
          <w:rFonts w:cstheme="minorHAnsi"/>
        </w:rPr>
        <w:t>z</w:t>
      </w:r>
      <w:r w:rsidR="00AD4BA2" w:rsidRPr="00453B0C">
        <w:rPr>
          <w:rFonts w:cstheme="minorHAnsi"/>
        </w:rPr>
        <w:t>ter</w:t>
      </w:r>
      <w:r w:rsidR="00C30D00">
        <w:rPr>
          <w:rFonts w:cstheme="minorHAnsi"/>
        </w:rPr>
        <w:t>szám</w:t>
      </w:r>
      <w:r w:rsidR="00AD4BA2" w:rsidRPr="00453B0C">
        <w:rPr>
          <w:rFonts w:cstheme="minorHAnsi"/>
        </w:rPr>
        <w:t xml:space="preserve">) </w:t>
      </w:r>
      <w:r w:rsidR="005D3CDE">
        <w:rPr>
          <w:rFonts w:cstheme="minorHAnsi"/>
        </w:rPr>
        <w:t>és megadja az eloszlások jellemzőit</w:t>
      </w:r>
      <w:r w:rsidRPr="00453B0C">
        <w:rPr>
          <w:rFonts w:cstheme="minorHAnsi"/>
        </w:rPr>
        <w:t xml:space="preserve"> (</w:t>
      </w:r>
      <w:proofErr w:type="spellStart"/>
      <w:r w:rsidRPr="00453B0C">
        <w:rPr>
          <w:rFonts w:cstheme="minorHAnsi"/>
        </w:rPr>
        <w:t>Fraley</w:t>
      </w:r>
      <w:proofErr w:type="spellEnd"/>
      <w:r w:rsidR="006B068C" w:rsidRPr="00453B0C">
        <w:rPr>
          <w:rFonts w:cstheme="minorHAnsi"/>
        </w:rPr>
        <w:t xml:space="preserve"> és </w:t>
      </w:r>
      <w:proofErr w:type="spellStart"/>
      <w:r w:rsidRPr="00453B0C">
        <w:rPr>
          <w:rFonts w:cstheme="minorHAnsi"/>
        </w:rPr>
        <w:t>Raftery</w:t>
      </w:r>
      <w:proofErr w:type="spellEnd"/>
      <w:r w:rsidR="00B84176" w:rsidRPr="00453B0C">
        <w:rPr>
          <w:rFonts w:cstheme="minorHAnsi"/>
        </w:rPr>
        <w:t xml:space="preserve">, </w:t>
      </w:r>
      <w:r w:rsidRPr="00453B0C">
        <w:rPr>
          <w:rFonts w:cstheme="minorHAnsi"/>
        </w:rPr>
        <w:t>2002</w:t>
      </w:r>
      <w:r w:rsidR="00C63E4C" w:rsidRPr="00453B0C">
        <w:rPr>
          <w:rFonts w:cstheme="minorHAnsi"/>
        </w:rPr>
        <w:t>;</w:t>
      </w:r>
      <w:r w:rsidR="00007DAB" w:rsidRPr="00453B0C">
        <w:rPr>
          <w:rFonts w:cstheme="minorHAnsi"/>
        </w:rPr>
        <w:t xml:space="preserve"> Gergely</w:t>
      </w:r>
      <w:r w:rsidR="006B068C" w:rsidRPr="00453B0C">
        <w:rPr>
          <w:rFonts w:cstheme="minorHAnsi"/>
        </w:rPr>
        <w:t xml:space="preserve"> és </w:t>
      </w:r>
      <w:r w:rsidR="00007DAB" w:rsidRPr="00453B0C">
        <w:rPr>
          <w:rFonts w:cstheme="minorHAnsi"/>
        </w:rPr>
        <w:t>Vargha</w:t>
      </w:r>
      <w:r w:rsidR="00B84176" w:rsidRPr="00453B0C">
        <w:rPr>
          <w:rFonts w:cstheme="minorHAnsi"/>
        </w:rPr>
        <w:t xml:space="preserve">, </w:t>
      </w:r>
      <w:r w:rsidR="00007DAB" w:rsidRPr="00453B0C">
        <w:rPr>
          <w:rFonts w:cstheme="minorHAnsi"/>
        </w:rPr>
        <w:t>2021</w:t>
      </w:r>
      <w:r w:rsidR="005D3CDE">
        <w:rPr>
          <w:rFonts w:cstheme="minorHAnsi"/>
        </w:rPr>
        <w:t>; Vargha, 2022, 7. fejezet</w:t>
      </w:r>
      <w:r w:rsidR="00B84176" w:rsidRPr="00453B0C">
        <w:rPr>
          <w:rFonts w:cstheme="minorHAnsi"/>
        </w:rPr>
        <w:t>)</w:t>
      </w:r>
      <w:r w:rsidR="00007DAB" w:rsidRPr="00453B0C">
        <w:rPr>
          <w:rFonts w:cstheme="minorHAnsi"/>
        </w:rPr>
        <w:t>.</w:t>
      </w:r>
      <w:r w:rsidR="005D3CDE" w:rsidRPr="005D3CDE">
        <w:rPr>
          <w:rFonts w:cstheme="minorHAnsi"/>
        </w:rPr>
        <w:t xml:space="preserve"> </w:t>
      </w:r>
      <w:r w:rsidR="008B2D45">
        <w:rPr>
          <w:rFonts w:cstheme="minorHAnsi"/>
        </w:rPr>
        <w:t>M</w:t>
      </w:r>
      <w:r w:rsidR="0022140B">
        <w:rPr>
          <w:rFonts w:cstheme="minorHAnsi"/>
        </w:rPr>
        <w:t>K</w:t>
      </w:r>
      <w:r w:rsidR="008B2D45">
        <w:rPr>
          <w:rFonts w:cstheme="minorHAnsi"/>
        </w:rPr>
        <w:t>A-</w:t>
      </w:r>
      <w:proofErr w:type="spellStart"/>
      <w:r w:rsidR="008B2D45">
        <w:rPr>
          <w:rFonts w:cstheme="minorHAnsi"/>
        </w:rPr>
        <w:t>ban</w:t>
      </w:r>
      <w:proofErr w:type="spellEnd"/>
      <w:r w:rsidR="008B2D45">
        <w:rPr>
          <w:rFonts w:cstheme="minorHAnsi"/>
        </w:rPr>
        <w:t xml:space="preserve"> </w:t>
      </w:r>
      <w:r w:rsidR="00F81346">
        <w:rPr>
          <w:rFonts w:cstheme="minorHAnsi"/>
        </w:rPr>
        <w:t>minden eloszlás centrumát egy</w:t>
      </w:r>
      <w:r w:rsidR="008B2D45">
        <w:rPr>
          <w:rFonts w:cstheme="minorHAnsi"/>
        </w:rPr>
        <w:t xml:space="preserve"> klaszter</w:t>
      </w:r>
      <w:r w:rsidR="00F81346">
        <w:rPr>
          <w:rFonts w:cstheme="minorHAnsi"/>
        </w:rPr>
        <w:t>centrumnak t</w:t>
      </w:r>
      <w:r w:rsidR="008B2D45">
        <w:rPr>
          <w:rFonts w:cstheme="minorHAnsi"/>
        </w:rPr>
        <w:t>ek</w:t>
      </w:r>
      <w:r w:rsidR="00F81346">
        <w:rPr>
          <w:rFonts w:cstheme="minorHAnsi"/>
        </w:rPr>
        <w:t>intjük, s a klaszterek</w:t>
      </w:r>
      <w:r w:rsidR="008B2D45">
        <w:rPr>
          <w:rFonts w:cstheme="minorHAnsi"/>
        </w:rPr>
        <w:t xml:space="preserve"> úgy jönnek létre, hogy minden </w:t>
      </w:r>
      <w:r w:rsidR="00F81346">
        <w:rPr>
          <w:rFonts w:cstheme="minorHAnsi"/>
        </w:rPr>
        <w:t>személyt a hozzá legközelebbi centrum által képviselt klaszterhez sorolu</w:t>
      </w:r>
      <w:r w:rsidR="00E45FB2">
        <w:rPr>
          <w:rFonts w:cstheme="minorHAnsi"/>
        </w:rPr>
        <w:t>n</w:t>
      </w:r>
      <w:r w:rsidR="00F81346">
        <w:rPr>
          <w:rFonts w:cstheme="minorHAnsi"/>
        </w:rPr>
        <w:t>k.</w:t>
      </w:r>
    </w:p>
    <w:p w:rsidR="008302A8" w:rsidRDefault="008302A8" w:rsidP="003F1B72">
      <w:pPr>
        <w:spacing w:after="0" w:line="300" w:lineRule="atLeast"/>
        <w:ind w:firstLine="284"/>
        <w:jc w:val="both"/>
        <w:rPr>
          <w:rFonts w:cstheme="minorHAnsi"/>
        </w:rPr>
      </w:pPr>
      <w:r>
        <w:rPr>
          <w:rFonts w:cstheme="minorHAnsi"/>
        </w:rPr>
        <w:t>Mindezen lehetőségek ellenére ROP-R nem fedi le az összes olyan klaszterelemzéssel kapcsolatos eljárást, amely a mintázatfeltáró elemzésekben gazdag</w:t>
      </w:r>
      <w:r w:rsidRPr="008302A8">
        <w:rPr>
          <w:rFonts w:cstheme="minorHAnsi"/>
        </w:rPr>
        <w:t xml:space="preserve"> ROPstat</w:t>
      </w:r>
      <w:r>
        <w:rPr>
          <w:rFonts w:cstheme="minorHAnsi"/>
        </w:rPr>
        <w:t xml:space="preserve"> szoftver palettáját jellemzi (vö. </w:t>
      </w:r>
      <w:r w:rsidRPr="008302A8">
        <w:rPr>
          <w:rFonts w:cstheme="minorHAnsi"/>
        </w:rPr>
        <w:t>Vargha</w:t>
      </w:r>
      <w:r>
        <w:rPr>
          <w:rFonts w:cstheme="minorHAnsi"/>
        </w:rPr>
        <w:t>, Torma és Bergman</w:t>
      </w:r>
      <w:r w:rsidRPr="008302A8">
        <w:rPr>
          <w:rFonts w:cstheme="minorHAnsi"/>
        </w:rPr>
        <w:t>, 2015; Vargha</w:t>
      </w:r>
      <w:r>
        <w:rPr>
          <w:rFonts w:cstheme="minorHAnsi"/>
        </w:rPr>
        <w:t>,</w:t>
      </w:r>
      <w:r w:rsidRPr="008302A8">
        <w:rPr>
          <w:rFonts w:cstheme="minorHAnsi"/>
        </w:rPr>
        <w:t xml:space="preserve"> </w:t>
      </w:r>
      <w:r>
        <w:rPr>
          <w:rFonts w:cstheme="minorHAnsi"/>
        </w:rPr>
        <w:t>Bergman és Takács</w:t>
      </w:r>
      <w:r w:rsidRPr="008302A8">
        <w:rPr>
          <w:rFonts w:cstheme="minorHAnsi"/>
        </w:rPr>
        <w:t>, 2016</w:t>
      </w:r>
      <w:r>
        <w:rPr>
          <w:rFonts w:cstheme="minorHAnsi"/>
        </w:rPr>
        <w:t>). E tekintetben</w:t>
      </w:r>
      <w:r w:rsidRPr="008302A8">
        <w:rPr>
          <w:rFonts w:cstheme="minorHAnsi"/>
        </w:rPr>
        <w:t xml:space="preserve"> </w:t>
      </w:r>
      <w:r>
        <w:rPr>
          <w:rFonts w:cstheme="minorHAnsi"/>
        </w:rPr>
        <w:t>ROP-R a</w:t>
      </w:r>
      <w:r w:rsidRPr="008302A8">
        <w:rPr>
          <w:rFonts w:cstheme="minorHAnsi"/>
        </w:rPr>
        <w:t xml:space="preserve"> ROPstat</w:t>
      </w:r>
      <w:r>
        <w:rPr>
          <w:rFonts w:cstheme="minorHAnsi"/>
        </w:rPr>
        <w:t xml:space="preserve"> egyfajta bővítésének tekinthető, melyet a </w:t>
      </w:r>
      <w:r w:rsidRPr="008302A8">
        <w:rPr>
          <w:rFonts w:cstheme="minorHAnsi"/>
        </w:rPr>
        <w:t>ROPstat</w:t>
      </w:r>
      <w:r>
        <w:rPr>
          <w:rFonts w:cstheme="minorHAnsi"/>
        </w:rPr>
        <w:t>tal együtt érdemes használni.</w:t>
      </w:r>
    </w:p>
    <w:p w:rsidR="007C09F8" w:rsidRPr="00150152" w:rsidRDefault="007C09F8" w:rsidP="003F1B72">
      <w:pPr>
        <w:spacing w:after="0" w:line="300" w:lineRule="atLeast"/>
        <w:ind w:firstLine="284"/>
        <w:jc w:val="both"/>
        <w:rPr>
          <w:rFonts w:cstheme="minorHAnsi"/>
          <w:lang w:val="en-US"/>
        </w:rPr>
      </w:pPr>
    </w:p>
    <w:p w:rsidR="00E12813" w:rsidRPr="00E4159C" w:rsidRDefault="00453B0C" w:rsidP="003F1B72">
      <w:pPr>
        <w:spacing w:after="0" w:line="300" w:lineRule="atLeast"/>
        <w:rPr>
          <w:u w:val="single"/>
        </w:rPr>
      </w:pPr>
      <w:r w:rsidRPr="00E4159C">
        <w:rPr>
          <w:rFonts w:cstheme="minorHAnsi"/>
          <w:u w:val="single"/>
        </w:rPr>
        <w:t xml:space="preserve">Agglomeratív </w:t>
      </w:r>
      <w:proofErr w:type="gramStart"/>
      <w:r w:rsidRPr="00E4159C">
        <w:rPr>
          <w:rFonts w:cstheme="minorHAnsi"/>
          <w:u w:val="single"/>
        </w:rPr>
        <w:t>hierarchikus</w:t>
      </w:r>
      <w:proofErr w:type="gramEnd"/>
      <w:r w:rsidRPr="00E4159C">
        <w:rPr>
          <w:rFonts w:cstheme="minorHAnsi"/>
          <w:u w:val="single"/>
        </w:rPr>
        <w:t xml:space="preserve"> klaszteranalízis</w:t>
      </w:r>
      <w:r w:rsidRPr="00E4159C">
        <w:rPr>
          <w:u w:val="single"/>
        </w:rPr>
        <w:t xml:space="preserve"> (AHKA)</w:t>
      </w:r>
    </w:p>
    <w:p w:rsidR="00AB2B43" w:rsidRPr="00E4159C" w:rsidRDefault="00F20E61" w:rsidP="003F1B72">
      <w:pPr>
        <w:spacing w:after="0" w:line="300" w:lineRule="atLeast"/>
        <w:ind w:firstLine="284"/>
        <w:jc w:val="both"/>
      </w:pPr>
      <w:proofErr w:type="gramStart"/>
      <w:r w:rsidRPr="00E4159C">
        <w:rPr>
          <w:rFonts w:cstheme="minorHAnsi"/>
        </w:rPr>
        <w:t xml:space="preserve">Ez a modul összevonó (agglomeratív) hierarchikus klaszteranalízist </w:t>
      </w:r>
      <w:r w:rsidR="008C27C1" w:rsidRPr="00E4159C">
        <w:rPr>
          <w:rFonts w:cstheme="minorHAnsi"/>
        </w:rPr>
        <w:t>(</w:t>
      </w:r>
      <w:proofErr w:type="spellStart"/>
      <w:r w:rsidR="008C27C1" w:rsidRPr="00E4159C">
        <w:t>Roux</w:t>
      </w:r>
      <w:proofErr w:type="spellEnd"/>
      <w:r w:rsidR="008C27C1" w:rsidRPr="00E4159C">
        <w:t>, 2018)</w:t>
      </w:r>
      <w:r w:rsidR="008C27C1" w:rsidRPr="00E4159C">
        <w:rPr>
          <w:rFonts w:cstheme="minorHAnsi"/>
        </w:rPr>
        <w:t xml:space="preserve"> </w:t>
      </w:r>
      <w:r w:rsidRPr="00E4159C">
        <w:rPr>
          <w:rFonts w:cstheme="minorHAnsi"/>
        </w:rPr>
        <w:t>végez a</w:t>
      </w:r>
      <w:r w:rsidR="008C27C1">
        <w:rPr>
          <w:rFonts w:cstheme="minorHAnsi"/>
        </w:rPr>
        <w:t xml:space="preserve"> mintabeli</w:t>
      </w:r>
      <w:r w:rsidRPr="00E4159C">
        <w:rPr>
          <w:rFonts w:cstheme="minorHAnsi"/>
        </w:rPr>
        <w:t xml:space="preserve"> eseteken a kijelölt input változók felhasználásával, </w:t>
      </w:r>
      <w:r w:rsidR="008C27C1">
        <w:rPr>
          <w:rFonts w:cstheme="minorHAnsi"/>
        </w:rPr>
        <w:t>hat</w:t>
      </w:r>
      <w:r w:rsidRPr="00E4159C">
        <w:rPr>
          <w:rFonts w:cstheme="minorHAnsi"/>
        </w:rPr>
        <w:t xml:space="preserve"> lehetséges személytávolsággal </w:t>
      </w:r>
      <w:r w:rsidR="008C27C1">
        <w:rPr>
          <w:rFonts w:cstheme="minorHAnsi"/>
        </w:rPr>
        <w:t>(</w:t>
      </w:r>
      <w:r w:rsidR="008C27C1">
        <w:t>négyzetes</w:t>
      </w:r>
      <w:r w:rsidR="008C27C1" w:rsidRPr="00E4159C">
        <w:t xml:space="preserve"> </w:t>
      </w:r>
      <w:r w:rsidR="008C27C1">
        <w:t>e</w:t>
      </w:r>
      <w:r w:rsidR="008C27C1" w:rsidRPr="00E4159C">
        <w:t>u</w:t>
      </w:r>
      <w:r w:rsidR="008C27C1">
        <w:t>klideszi</w:t>
      </w:r>
      <w:r w:rsidR="008C27C1" w:rsidRPr="00E4159C">
        <w:t xml:space="preserve">, </w:t>
      </w:r>
      <w:r w:rsidR="008C27C1">
        <w:t>e</w:t>
      </w:r>
      <w:r w:rsidR="008C27C1" w:rsidRPr="00E4159C">
        <w:t>u</w:t>
      </w:r>
      <w:r w:rsidR="008C27C1">
        <w:t>klideszi</w:t>
      </w:r>
      <w:r w:rsidR="008C27C1" w:rsidRPr="00E4159C">
        <w:t xml:space="preserve">, Manhattan, Canberra, Maximum, </w:t>
      </w:r>
      <w:proofErr w:type="spellStart"/>
      <w:r w:rsidR="008C27C1" w:rsidRPr="00E4159C">
        <w:t>Minkowski</w:t>
      </w:r>
      <w:proofErr w:type="spellEnd"/>
      <w:r w:rsidR="008C27C1">
        <w:rPr>
          <w:rFonts w:cstheme="minorHAnsi"/>
        </w:rPr>
        <w:t xml:space="preserve">), valamint nyolc </w:t>
      </w:r>
      <w:r w:rsidRPr="00E4159C">
        <w:rPr>
          <w:rFonts w:cstheme="minorHAnsi"/>
        </w:rPr>
        <w:t>választható klaszterösszevoná</w:t>
      </w:r>
      <w:r w:rsidR="00E4159C" w:rsidRPr="00E4159C">
        <w:rPr>
          <w:rFonts w:cstheme="minorHAnsi"/>
        </w:rPr>
        <w:t>s</w:t>
      </w:r>
      <w:r w:rsidR="00E4159C">
        <w:rPr>
          <w:rFonts w:cstheme="minorHAnsi"/>
        </w:rPr>
        <w:t>i</w:t>
      </w:r>
      <w:r w:rsidRPr="00E4159C">
        <w:rPr>
          <w:rFonts w:cstheme="minorHAnsi"/>
        </w:rPr>
        <w:t xml:space="preserve"> módszerrel</w:t>
      </w:r>
      <w:r w:rsidR="008C27C1">
        <w:rPr>
          <w:rFonts w:cstheme="minorHAnsi"/>
        </w:rPr>
        <w:t xml:space="preserve"> (</w:t>
      </w:r>
      <w:r w:rsidR="008C27C1">
        <w:t>átlagos távolság</w:t>
      </w:r>
      <w:r w:rsidR="008C27C1" w:rsidRPr="00E4159C">
        <w:t xml:space="preserve">, </w:t>
      </w:r>
      <w:r w:rsidR="008C27C1">
        <w:t>minimális távolság</w:t>
      </w:r>
      <w:r w:rsidR="008C27C1" w:rsidRPr="00E4159C">
        <w:t xml:space="preserve">, </w:t>
      </w:r>
      <w:r w:rsidR="008C27C1">
        <w:t>maximális távolság</w:t>
      </w:r>
      <w:r w:rsidR="008C27C1" w:rsidRPr="00E4159C">
        <w:t xml:space="preserve">, </w:t>
      </w:r>
      <w:r w:rsidR="008C27C1">
        <w:t>c</w:t>
      </w:r>
      <w:r w:rsidR="008C27C1" w:rsidRPr="00E4159C">
        <w:t xml:space="preserve">entroid, </w:t>
      </w:r>
      <w:r w:rsidR="008C27C1">
        <w:t>m</w:t>
      </w:r>
      <w:r w:rsidR="008C27C1" w:rsidRPr="00E4159C">
        <w:t>edi</w:t>
      </w:r>
      <w:r w:rsidR="008C27C1">
        <w:t>á</w:t>
      </w:r>
      <w:r w:rsidR="008C27C1" w:rsidRPr="00E4159C">
        <w:t xml:space="preserve">n, </w:t>
      </w:r>
      <w:proofErr w:type="spellStart"/>
      <w:r w:rsidR="008C27C1" w:rsidRPr="00E4159C">
        <w:t>Ward</w:t>
      </w:r>
      <w:proofErr w:type="spellEnd"/>
      <w:r w:rsidR="008C27C1" w:rsidRPr="00E4159C">
        <w:t xml:space="preserve">, </w:t>
      </w:r>
      <w:r w:rsidR="008C27C1">
        <w:t>f</w:t>
      </w:r>
      <w:r w:rsidR="008C27C1" w:rsidRPr="00E4159C">
        <w:t>lexib</w:t>
      </w:r>
      <w:r w:rsidR="008C27C1">
        <w:t>i</w:t>
      </w:r>
      <w:r w:rsidR="008C27C1" w:rsidRPr="00E4159C">
        <w:t>l</w:t>
      </w:r>
      <w:r w:rsidR="008C27C1">
        <w:t>is</w:t>
      </w:r>
      <w:r w:rsidR="008C27C1" w:rsidRPr="00E4159C">
        <w:t xml:space="preserve"> b</w:t>
      </w:r>
      <w:r w:rsidR="008C27C1">
        <w:t>é</w:t>
      </w:r>
      <w:r w:rsidR="008C27C1" w:rsidRPr="00E4159C">
        <w:t xml:space="preserve">ta, </w:t>
      </w:r>
      <w:proofErr w:type="spellStart"/>
      <w:r w:rsidR="008C27C1" w:rsidRPr="00E4159C">
        <w:t>McQuitty</w:t>
      </w:r>
      <w:proofErr w:type="spellEnd"/>
      <w:r w:rsidR="008C27C1">
        <w:rPr>
          <w:rFonts w:cstheme="minorHAnsi"/>
        </w:rPr>
        <w:t xml:space="preserve">), a </w:t>
      </w:r>
      <w:proofErr w:type="spellStart"/>
      <w:r w:rsidR="008C27C1" w:rsidRPr="008C27C1">
        <w:rPr>
          <w:rFonts w:cstheme="minorHAnsi"/>
          <w:i/>
        </w:rPr>
        <w:t>stats</w:t>
      </w:r>
      <w:proofErr w:type="spellEnd"/>
      <w:r w:rsidR="008C27C1" w:rsidRPr="008C27C1">
        <w:rPr>
          <w:rFonts w:cstheme="minorHAnsi"/>
          <w:i/>
        </w:rPr>
        <w:t xml:space="preserve"> </w:t>
      </w:r>
      <w:r w:rsidR="00E449ED">
        <w:rPr>
          <w:rFonts w:cstheme="minorHAnsi"/>
        </w:rPr>
        <w:t>(</w:t>
      </w:r>
      <w:r w:rsidR="00E449ED" w:rsidRPr="00E449ED">
        <w:rPr>
          <w:rFonts w:cstheme="minorHAnsi"/>
        </w:rPr>
        <w:t xml:space="preserve">R </w:t>
      </w:r>
      <w:proofErr w:type="spellStart"/>
      <w:r w:rsidR="00E449ED" w:rsidRPr="00E449ED">
        <w:rPr>
          <w:rFonts w:cstheme="minorHAnsi"/>
        </w:rPr>
        <w:t>Core</w:t>
      </w:r>
      <w:proofErr w:type="spellEnd"/>
      <w:r w:rsidR="00E449ED" w:rsidRPr="00E449ED">
        <w:rPr>
          <w:rFonts w:cstheme="minorHAnsi"/>
        </w:rPr>
        <w:t xml:space="preserve"> Team, 2021</w:t>
      </w:r>
      <w:r w:rsidR="00E449ED">
        <w:rPr>
          <w:rFonts w:cstheme="minorHAnsi"/>
        </w:rPr>
        <w:t xml:space="preserve">) </w:t>
      </w:r>
      <w:r w:rsidR="008C27C1">
        <w:rPr>
          <w:rFonts w:cstheme="minorHAnsi"/>
        </w:rPr>
        <w:t>és a</w:t>
      </w:r>
      <w:r w:rsidR="008C27C1" w:rsidRPr="00AA71A4">
        <w:rPr>
          <w:rFonts w:cstheme="minorHAnsi"/>
        </w:rPr>
        <w:t xml:space="preserve"> </w:t>
      </w:r>
      <w:proofErr w:type="spellStart"/>
      <w:r w:rsidR="008C27C1" w:rsidRPr="008C27C1">
        <w:rPr>
          <w:rFonts w:cstheme="minorHAnsi"/>
          <w:i/>
        </w:rPr>
        <w:t>cluster</w:t>
      </w:r>
      <w:proofErr w:type="spellEnd"/>
      <w:r w:rsidR="008C27C1" w:rsidRPr="008C27C1">
        <w:rPr>
          <w:rFonts w:cstheme="minorHAnsi"/>
          <w:i/>
        </w:rPr>
        <w:t xml:space="preserve"> </w:t>
      </w:r>
      <w:r w:rsidR="00E449ED">
        <w:rPr>
          <w:rFonts w:cstheme="minorHAnsi"/>
        </w:rPr>
        <w:t>(</w:t>
      </w:r>
      <w:proofErr w:type="spellStart"/>
      <w:r w:rsidR="00E449ED" w:rsidRPr="00E449ED">
        <w:rPr>
          <w:rFonts w:cstheme="minorHAnsi"/>
        </w:rPr>
        <w:t>Maechler</w:t>
      </w:r>
      <w:proofErr w:type="spellEnd"/>
      <w:r w:rsidR="00E449ED" w:rsidRPr="00E449ED">
        <w:rPr>
          <w:rFonts w:cstheme="minorHAnsi"/>
        </w:rPr>
        <w:t xml:space="preserve"> </w:t>
      </w:r>
      <w:r w:rsidR="00E449ED">
        <w:rPr>
          <w:rFonts w:cstheme="minorHAnsi"/>
        </w:rPr>
        <w:t xml:space="preserve">és </w:t>
      </w:r>
      <w:proofErr w:type="spellStart"/>
      <w:r w:rsidR="00E449ED">
        <w:rPr>
          <w:rFonts w:cstheme="minorHAnsi"/>
        </w:rPr>
        <w:t>mtsai</w:t>
      </w:r>
      <w:proofErr w:type="spellEnd"/>
      <w:r w:rsidR="00E449ED" w:rsidRPr="00E449ED">
        <w:rPr>
          <w:rFonts w:cstheme="minorHAnsi"/>
        </w:rPr>
        <w:t>, 2022</w:t>
      </w:r>
      <w:r w:rsidR="00E449ED">
        <w:rPr>
          <w:rFonts w:cstheme="minorHAnsi"/>
        </w:rPr>
        <w:t xml:space="preserve">) </w:t>
      </w:r>
      <w:r w:rsidR="008C27C1">
        <w:rPr>
          <w:rFonts w:cstheme="minorHAnsi"/>
        </w:rPr>
        <w:t>R-package felhasználásával</w:t>
      </w:r>
      <w:r w:rsidRPr="00E4159C">
        <w:rPr>
          <w:rFonts w:cstheme="minorHAnsi"/>
        </w:rPr>
        <w:t>.</w:t>
      </w:r>
      <w:proofErr w:type="gramEnd"/>
      <w:r w:rsidRPr="00E4159C">
        <w:rPr>
          <w:rFonts w:cstheme="minorHAnsi"/>
        </w:rPr>
        <w:t xml:space="preserve"> </w:t>
      </w:r>
      <w:r w:rsidR="00A93878">
        <w:t>AHKA-</w:t>
      </w:r>
      <w:proofErr w:type="spellStart"/>
      <w:r w:rsidR="00A93878">
        <w:t>ban</w:t>
      </w:r>
      <w:proofErr w:type="spellEnd"/>
      <w:r w:rsidR="00A93878">
        <w:t xml:space="preserve"> n</w:t>
      </w:r>
      <w:r w:rsidR="008C27C1">
        <w:t>égy</w:t>
      </w:r>
      <w:r w:rsidR="00612A64" w:rsidRPr="00E4159C">
        <w:t xml:space="preserve"> </w:t>
      </w:r>
      <w:r w:rsidR="008C27C1">
        <w:t>választható diagram</w:t>
      </w:r>
      <w:r w:rsidR="00612A64" w:rsidRPr="00E4159C">
        <w:t xml:space="preserve"> (dendrogram, </w:t>
      </w:r>
      <w:proofErr w:type="spellStart"/>
      <w:r w:rsidR="00612A64" w:rsidRPr="00E4159C">
        <w:t>Silhouette</w:t>
      </w:r>
      <w:proofErr w:type="spellEnd"/>
      <w:r w:rsidR="008C27C1">
        <w:t>-ábra</w:t>
      </w:r>
      <w:r w:rsidR="00612A64" w:rsidRPr="00E4159C">
        <w:t xml:space="preserve">, </w:t>
      </w:r>
      <w:r w:rsidR="00A93878" w:rsidRPr="00803098">
        <w:rPr>
          <w:color w:val="000000"/>
        </w:rPr>
        <w:t xml:space="preserve">összhiba </w:t>
      </w:r>
      <w:r w:rsidR="00A93878">
        <w:t>diagram</w:t>
      </w:r>
      <w:r w:rsidR="00612A64" w:rsidRPr="00E4159C">
        <w:t xml:space="preserve">, Banner diagram) </w:t>
      </w:r>
      <w:r w:rsidR="00A93878">
        <w:t>segíti az eredmények értelmezését</w:t>
      </w:r>
      <w:r w:rsidR="00612A64" w:rsidRPr="00E4159C">
        <w:t xml:space="preserve">. </w:t>
      </w:r>
    </w:p>
    <w:p w:rsidR="00AB2B43" w:rsidRPr="00E4159C" w:rsidRDefault="003A0EA5" w:rsidP="003F1B72">
      <w:pPr>
        <w:spacing w:after="0" w:line="300" w:lineRule="atLeast"/>
        <w:ind w:firstLine="284"/>
        <w:jc w:val="both"/>
      </w:pPr>
      <w:r w:rsidRPr="00E4159C">
        <w:t xml:space="preserve">A </w:t>
      </w:r>
      <w:r w:rsidR="00A93878">
        <w:t>felhasználó</w:t>
      </w:r>
      <w:r w:rsidR="00AB2B43" w:rsidRPr="00E4159C">
        <w:t xml:space="preserve"> </w:t>
      </w:r>
      <w:r w:rsidR="00A93878">
        <w:t>megadhatja klaszterszámok egy övezetét, amelyek mindegyikére az alábbi eredmények láthatók</w:t>
      </w:r>
      <w:r w:rsidR="00AB2B43" w:rsidRPr="00E4159C">
        <w:t>.</w:t>
      </w:r>
    </w:p>
    <w:p w:rsidR="00AB2B43" w:rsidRPr="00E4159C" w:rsidRDefault="00A93878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>A klaszterstruktúra három adekvációs mutatója</w:t>
      </w:r>
      <w:r w:rsidR="00AB2B43" w:rsidRPr="00E4159C">
        <w:rPr>
          <w:rFonts w:cstheme="minorHAnsi"/>
        </w:rPr>
        <w:t xml:space="preserve"> (HC</w:t>
      </w:r>
      <w:r>
        <w:rPr>
          <w:rFonts w:cstheme="minorHAnsi"/>
        </w:rPr>
        <w:t>átlag</w:t>
      </w:r>
      <w:r w:rsidR="00AB2B43" w:rsidRPr="00E4159C">
        <w:rPr>
          <w:rFonts w:cstheme="minorHAnsi"/>
        </w:rPr>
        <w:t xml:space="preserve">, EESS% = </w:t>
      </w:r>
      <w:r>
        <w:rPr>
          <w:rFonts w:cstheme="minorHAnsi"/>
        </w:rPr>
        <w:t>megmagyarázott varianciaarány</w:t>
      </w:r>
      <w:r w:rsidR="00AB2B43" w:rsidRPr="00E4159C">
        <w:rPr>
          <w:rFonts w:cstheme="minorHAnsi"/>
        </w:rPr>
        <w:t xml:space="preserve">, </w:t>
      </w:r>
      <w:proofErr w:type="spellStart"/>
      <w:r w:rsidR="00AB2B43" w:rsidRPr="00E4159C">
        <w:rPr>
          <w:rFonts w:cstheme="minorHAnsi"/>
        </w:rPr>
        <w:t>XBmod</w:t>
      </w:r>
      <w:proofErr w:type="spellEnd"/>
      <w:r w:rsidR="00AB2B43" w:rsidRPr="00E4159C">
        <w:rPr>
          <w:rFonts w:cstheme="minorHAnsi"/>
        </w:rPr>
        <w:t xml:space="preserve"> = </w:t>
      </w:r>
      <w:r w:rsidRPr="00803098">
        <w:t xml:space="preserve">módosított </w:t>
      </w:r>
      <w:r w:rsidR="00AB2B43" w:rsidRPr="00E4159C">
        <w:rPr>
          <w:rFonts w:cstheme="minorHAnsi"/>
        </w:rPr>
        <w:t xml:space="preserve">Xie-Beni index; </w:t>
      </w:r>
      <w:r>
        <w:rPr>
          <w:rFonts w:cstheme="minorHAnsi"/>
        </w:rPr>
        <w:t>vö.</w:t>
      </w:r>
      <w:r w:rsidR="00AB2B43" w:rsidRPr="00E4159C">
        <w:rPr>
          <w:rFonts w:cstheme="minorHAnsi"/>
        </w:rPr>
        <w:t xml:space="preserve"> </w:t>
      </w:r>
      <w:r w:rsidR="00AB2B43" w:rsidRPr="00E4159C">
        <w:rPr>
          <w:rFonts w:cstheme="minorHAnsi"/>
          <w:bCs/>
        </w:rPr>
        <w:t>Vargha</w:t>
      </w:r>
      <w:r w:rsidR="006B068C" w:rsidRPr="00E4159C">
        <w:rPr>
          <w:rFonts w:cstheme="minorHAnsi"/>
          <w:bCs/>
        </w:rPr>
        <w:t xml:space="preserve">, </w:t>
      </w:r>
      <w:r w:rsidR="00AB2B43" w:rsidRPr="00E4159C">
        <w:rPr>
          <w:rFonts w:cstheme="minorHAnsi"/>
          <w:bCs/>
        </w:rPr>
        <w:t>Bergman</w:t>
      </w:r>
      <w:r w:rsidR="006B068C" w:rsidRPr="00E4159C">
        <w:rPr>
          <w:rFonts w:cstheme="minorHAnsi"/>
        </w:rPr>
        <w:t xml:space="preserve"> és </w:t>
      </w:r>
      <w:r w:rsidR="00AB2B43" w:rsidRPr="00E4159C">
        <w:rPr>
          <w:rFonts w:cstheme="minorHAnsi"/>
          <w:bCs/>
        </w:rPr>
        <w:t>Takács</w:t>
      </w:r>
      <w:r w:rsidR="00B84176" w:rsidRPr="00E4159C">
        <w:rPr>
          <w:rFonts w:cstheme="minorHAnsi"/>
          <w:bCs/>
        </w:rPr>
        <w:t xml:space="preserve">, </w:t>
      </w:r>
      <w:r w:rsidR="00AB2B43" w:rsidRPr="00E4159C">
        <w:rPr>
          <w:rFonts w:cstheme="minorHAnsi"/>
          <w:bCs/>
        </w:rPr>
        <w:t>2016</w:t>
      </w:r>
      <w:r>
        <w:rPr>
          <w:rFonts w:cstheme="minorHAnsi"/>
          <w:bCs/>
        </w:rPr>
        <w:t>; Vargha, 2022, 4.4.4. alpont</w:t>
      </w:r>
      <w:r w:rsidR="00B84176" w:rsidRPr="00E4159C">
        <w:rPr>
          <w:rFonts w:cstheme="minorHAnsi"/>
          <w:bCs/>
        </w:rPr>
        <w:t>)</w:t>
      </w:r>
      <w:r w:rsidR="00AB2B43" w:rsidRPr="00E4159C">
        <w:rPr>
          <w:rFonts w:cstheme="minorHAnsi"/>
        </w:rPr>
        <w:t>;</w:t>
      </w:r>
    </w:p>
    <w:p w:rsidR="00AB2B43" w:rsidRPr="00E4159C" w:rsidRDefault="00A93878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>Klaszterst</w:t>
      </w:r>
      <w:r w:rsidR="00AB2B43" w:rsidRPr="00E4159C">
        <w:rPr>
          <w:rFonts w:cstheme="minorHAnsi"/>
        </w:rPr>
        <w:t>atis</w:t>
      </w:r>
      <w:r>
        <w:rPr>
          <w:rFonts w:cstheme="minorHAnsi"/>
        </w:rPr>
        <w:t>z</w:t>
      </w:r>
      <w:r w:rsidR="00AB2B43" w:rsidRPr="00E4159C">
        <w:rPr>
          <w:rFonts w:cstheme="minorHAnsi"/>
        </w:rPr>
        <w:t>ti</w:t>
      </w:r>
      <w:r>
        <w:rPr>
          <w:rFonts w:cstheme="minorHAnsi"/>
        </w:rPr>
        <w:t>kák (elemszám, átlag, szórás, minimum, maximum)</w:t>
      </w:r>
      <w:r w:rsidR="00AB2B43" w:rsidRPr="00E4159C">
        <w:rPr>
          <w:rFonts w:cstheme="minorHAnsi"/>
        </w:rPr>
        <w:t>;</w:t>
      </w:r>
    </w:p>
    <w:p w:rsidR="00AB2B43" w:rsidRPr="00E4159C" w:rsidRDefault="00A93878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>S</w:t>
      </w:r>
      <w:r w:rsidR="00B2222B" w:rsidRPr="00E4159C">
        <w:rPr>
          <w:rFonts w:cstheme="minorHAnsi"/>
        </w:rPr>
        <w:t>tandardiz</w:t>
      </w:r>
      <w:r>
        <w:rPr>
          <w:rFonts w:cstheme="minorHAnsi"/>
        </w:rPr>
        <w:t>ált átlagok mintázata</w:t>
      </w:r>
      <w:r w:rsidR="00B2222B" w:rsidRPr="00E4159C">
        <w:rPr>
          <w:rFonts w:cstheme="minorHAnsi"/>
        </w:rPr>
        <w:t>.</w:t>
      </w:r>
    </w:p>
    <w:p w:rsidR="00CF32A4" w:rsidRPr="00E4159C" w:rsidRDefault="00F01FB4" w:rsidP="003F1B72">
      <w:pPr>
        <w:pStyle w:val="Listaszerbekezds"/>
        <w:spacing w:after="0" w:line="300" w:lineRule="atLeast"/>
        <w:ind w:left="0" w:firstLine="284"/>
        <w:jc w:val="both"/>
        <w:rPr>
          <w:rFonts w:cstheme="minorHAnsi"/>
        </w:rPr>
      </w:pPr>
      <w:r>
        <w:rPr>
          <w:rFonts w:cstheme="minorHAnsi"/>
        </w:rPr>
        <w:t>Külön kérésre – a klaszterszámok egy megadott övezetére – a</w:t>
      </w:r>
      <w:r w:rsidR="00CF32A4" w:rsidRPr="00E4159C">
        <w:rPr>
          <w:rFonts w:cstheme="minorHAnsi"/>
        </w:rPr>
        <w:t xml:space="preserve"> </w:t>
      </w:r>
      <w:r w:rsidR="004C3B67">
        <w:rPr>
          <w:rFonts w:cstheme="minorHAnsi"/>
        </w:rPr>
        <w:t xml:space="preserve">klaszterkódot személyenként megadó </w:t>
      </w:r>
      <w:r>
        <w:rPr>
          <w:rFonts w:cstheme="minorHAnsi"/>
        </w:rPr>
        <w:t>klaszter</w:t>
      </w:r>
      <w:r w:rsidR="00C457BD" w:rsidRPr="00E4159C">
        <w:rPr>
          <w:rFonts w:cstheme="minorHAnsi"/>
        </w:rPr>
        <w:t>változók</w:t>
      </w:r>
      <w:r w:rsidR="004C3B67">
        <w:rPr>
          <w:rFonts w:cstheme="minorHAnsi"/>
        </w:rPr>
        <w:t xml:space="preserve"> elmenthetők</w:t>
      </w:r>
      <w:r w:rsidR="00CF32A4" w:rsidRPr="00E4159C">
        <w:rPr>
          <w:rFonts w:cstheme="minorHAnsi"/>
        </w:rPr>
        <w:t xml:space="preserve"> (</w:t>
      </w:r>
      <w:r w:rsidR="004C3B67">
        <w:rPr>
          <w:rFonts w:cstheme="minorHAnsi"/>
        </w:rPr>
        <w:t>az adott</w:t>
      </w:r>
      <w:r w:rsidR="00CF32A4" w:rsidRPr="00E4159C">
        <w:rPr>
          <w:rFonts w:cstheme="minorHAnsi"/>
        </w:rPr>
        <w:t xml:space="preserve"> </w:t>
      </w:r>
      <w:proofErr w:type="spellStart"/>
      <w:r w:rsidR="00CF32A4" w:rsidRPr="00E4159C">
        <w:rPr>
          <w:rFonts w:cstheme="minorHAnsi"/>
        </w:rPr>
        <w:t>msw</w:t>
      </w:r>
      <w:proofErr w:type="spellEnd"/>
      <w:r w:rsidR="00CF32A4" w:rsidRPr="00E4159C">
        <w:rPr>
          <w:rFonts w:cstheme="minorHAnsi"/>
        </w:rPr>
        <w:t xml:space="preserve"> </w:t>
      </w:r>
      <w:r w:rsidR="004C3B67">
        <w:rPr>
          <w:rFonts w:cstheme="minorHAnsi"/>
        </w:rPr>
        <w:t>a</w:t>
      </w:r>
      <w:r w:rsidR="00CF32A4" w:rsidRPr="00E4159C">
        <w:rPr>
          <w:rFonts w:cstheme="minorHAnsi"/>
        </w:rPr>
        <w:t>dat</w:t>
      </w:r>
      <w:proofErr w:type="gramStart"/>
      <w:r w:rsidR="004C3B67">
        <w:rPr>
          <w:rFonts w:cstheme="minorHAnsi"/>
        </w:rPr>
        <w:t>fájlhoz</w:t>
      </w:r>
      <w:proofErr w:type="gramEnd"/>
      <w:r w:rsidR="004C3B67">
        <w:rPr>
          <w:rFonts w:cstheme="minorHAnsi"/>
        </w:rPr>
        <w:t xml:space="preserve"> illeszthetők</w:t>
      </w:r>
      <w:r w:rsidR="00CF32A4" w:rsidRPr="00E4159C">
        <w:rPr>
          <w:rFonts w:cstheme="minorHAnsi"/>
        </w:rPr>
        <w:t>).</w:t>
      </w:r>
    </w:p>
    <w:p w:rsidR="006F2EF0" w:rsidRPr="00C457BD" w:rsidRDefault="006F2EF0" w:rsidP="003F1B72">
      <w:pPr>
        <w:pStyle w:val="Listaszerbekezds"/>
        <w:spacing w:after="0" w:line="300" w:lineRule="atLeast"/>
        <w:ind w:left="0" w:firstLine="284"/>
        <w:jc w:val="both"/>
        <w:rPr>
          <w:rFonts w:cstheme="minorHAnsi"/>
        </w:rPr>
      </w:pPr>
      <w:r>
        <w:rPr>
          <w:rFonts w:cstheme="minorHAnsi"/>
        </w:rPr>
        <w:t xml:space="preserve">Egy </w:t>
      </w:r>
      <w:r w:rsidRPr="006F2EF0">
        <w:rPr>
          <w:rFonts w:cstheme="minorHAnsi"/>
        </w:rPr>
        <w:t xml:space="preserve">AHKA </w:t>
      </w:r>
      <w:r>
        <w:rPr>
          <w:rFonts w:cstheme="minorHAnsi"/>
        </w:rPr>
        <w:t xml:space="preserve">elemzés végrehajtása után a </w:t>
      </w:r>
      <w:r w:rsidRPr="00C457BD">
        <w:rPr>
          <w:rFonts w:cstheme="minorHAnsi"/>
        </w:rPr>
        <w:t>c:\_vargha\ropstat\aktualis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mappában</w:t>
      </w:r>
      <w:proofErr w:type="gramEnd"/>
      <w:r>
        <w:rPr>
          <w:rFonts w:cstheme="minorHAnsi"/>
        </w:rPr>
        <w:t xml:space="preserve"> megtaláljuk az elemzéshez elkészített ideiglenes adatfájlt </w:t>
      </w:r>
      <w:r w:rsidRPr="00C457BD">
        <w:rPr>
          <w:rFonts w:cstheme="minorHAnsi"/>
        </w:rPr>
        <w:t>(tmpdat.txt),</w:t>
      </w:r>
      <w:r>
        <w:rPr>
          <w:rFonts w:cstheme="minorHAnsi"/>
        </w:rPr>
        <w:t xml:space="preserve"> </w:t>
      </w:r>
      <w:r w:rsidR="009516BD">
        <w:rPr>
          <w:rFonts w:cstheme="minorHAnsi"/>
        </w:rPr>
        <w:t xml:space="preserve">a kért klaszterszámokhoz tartozó klaszterváltozókkal kiegészített ideiglenes adatfájlt </w:t>
      </w:r>
      <w:r w:rsidR="009516BD" w:rsidRPr="00C457BD">
        <w:rPr>
          <w:rFonts w:cstheme="minorHAnsi"/>
        </w:rPr>
        <w:t>(tmpdat</w:t>
      </w:r>
      <w:r w:rsidR="009516BD">
        <w:rPr>
          <w:rFonts w:cstheme="minorHAnsi"/>
        </w:rPr>
        <w:t>2</w:t>
      </w:r>
      <w:r w:rsidR="009516BD" w:rsidRPr="00C457BD">
        <w:rPr>
          <w:rFonts w:cstheme="minorHAnsi"/>
        </w:rPr>
        <w:t>.txt),</w:t>
      </w:r>
      <w:r w:rsidR="009516BD">
        <w:rPr>
          <w:rFonts w:cstheme="minorHAnsi"/>
        </w:rPr>
        <w:t xml:space="preserve"> </w:t>
      </w:r>
      <w:r>
        <w:rPr>
          <w:rFonts w:cstheme="minorHAnsi"/>
        </w:rPr>
        <w:t xml:space="preserve">a futtatott </w:t>
      </w:r>
      <w:r w:rsidRPr="00C457BD">
        <w:rPr>
          <w:rFonts w:cstheme="minorHAnsi"/>
        </w:rPr>
        <w:t>R-script</w:t>
      </w:r>
      <w:r>
        <w:rPr>
          <w:rFonts w:cstheme="minorHAnsi"/>
        </w:rPr>
        <w:t>et</w:t>
      </w:r>
      <w:r w:rsidRPr="00C457BD">
        <w:rPr>
          <w:rFonts w:cstheme="minorHAnsi"/>
        </w:rPr>
        <w:t xml:space="preserve"> (</w:t>
      </w:r>
      <w:proofErr w:type="spellStart"/>
      <w:r>
        <w:rPr>
          <w:rFonts w:cstheme="minorHAnsi"/>
        </w:rPr>
        <w:t>AHKA</w:t>
      </w:r>
      <w:r w:rsidRPr="00AA71A4">
        <w:rPr>
          <w:rFonts w:cstheme="minorHAnsi"/>
        </w:rPr>
        <w:t>.r</w:t>
      </w:r>
      <w:proofErr w:type="spellEnd"/>
      <w:r>
        <w:rPr>
          <w:rFonts w:cstheme="minorHAnsi"/>
        </w:rPr>
        <w:t xml:space="preserve">), valamint a kért diagramokat </w:t>
      </w:r>
      <w:proofErr w:type="spellStart"/>
      <w:r>
        <w:rPr>
          <w:rFonts w:cstheme="minorHAnsi"/>
        </w:rPr>
        <w:t>jpg</w:t>
      </w:r>
      <w:proofErr w:type="spellEnd"/>
      <w:r>
        <w:rPr>
          <w:rFonts w:cstheme="minorHAnsi"/>
        </w:rPr>
        <w:t xml:space="preserve"> vagy </w:t>
      </w:r>
      <w:proofErr w:type="spellStart"/>
      <w:r>
        <w:rPr>
          <w:rFonts w:cstheme="minorHAnsi"/>
        </w:rPr>
        <w:t>pdf</w:t>
      </w:r>
      <w:proofErr w:type="spellEnd"/>
      <w:r>
        <w:rPr>
          <w:rFonts w:cstheme="minorHAnsi"/>
        </w:rPr>
        <w:t xml:space="preserve"> fájlban </w:t>
      </w:r>
      <w:r w:rsidRPr="00AA71A4">
        <w:rPr>
          <w:rFonts w:cstheme="minorHAnsi"/>
        </w:rPr>
        <w:t>(p</w:t>
      </w:r>
      <w:r>
        <w:rPr>
          <w:rFonts w:cstheme="minorHAnsi"/>
        </w:rPr>
        <w:t>l</w:t>
      </w:r>
      <w:r w:rsidR="009516BD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E4159C">
        <w:rPr>
          <w:rFonts w:cstheme="minorHAnsi"/>
        </w:rPr>
        <w:t xml:space="preserve">Dendr1.jpg </w:t>
      </w:r>
      <w:r>
        <w:rPr>
          <w:rFonts w:cstheme="minorHAnsi"/>
        </w:rPr>
        <w:t>vagy</w:t>
      </w:r>
      <w:r w:rsidRPr="00E4159C">
        <w:rPr>
          <w:rFonts w:cstheme="minorHAnsi"/>
        </w:rPr>
        <w:t xml:space="preserve"> Banner1.pdf</w:t>
      </w:r>
      <w:r w:rsidRPr="00AA71A4">
        <w:rPr>
          <w:rFonts w:cstheme="minorHAnsi"/>
        </w:rPr>
        <w:t>)</w:t>
      </w:r>
      <w:r>
        <w:rPr>
          <w:rFonts w:cstheme="minorHAnsi"/>
        </w:rPr>
        <w:t xml:space="preserve">. Ha feltételes csoportosító változót is </w:t>
      </w:r>
      <w:r w:rsidR="00E45FB2">
        <w:rPr>
          <w:rFonts w:cstheme="minorHAnsi"/>
        </w:rPr>
        <w:t>kijelölünk</w:t>
      </w:r>
      <w:r>
        <w:rPr>
          <w:rFonts w:cstheme="minorHAnsi"/>
        </w:rPr>
        <w:t xml:space="preserve">, minden </w:t>
      </w:r>
      <w:r w:rsidR="006D030B">
        <w:rPr>
          <w:rFonts w:cstheme="minorHAnsi"/>
        </w:rPr>
        <w:t xml:space="preserve">feltételes </w:t>
      </w:r>
      <w:r>
        <w:rPr>
          <w:rFonts w:cstheme="minorHAnsi"/>
        </w:rPr>
        <w:t>csoport elemzése során elkészülnek a kért diagramok.</w:t>
      </w:r>
    </w:p>
    <w:p w:rsidR="003A7B6A" w:rsidRPr="00E4159C" w:rsidRDefault="003A7B6A" w:rsidP="003F1B72">
      <w:pPr>
        <w:spacing w:after="0" w:line="300" w:lineRule="atLeast"/>
      </w:pPr>
    </w:p>
    <w:p w:rsidR="003A7B6A" w:rsidRPr="00E4159C" w:rsidRDefault="00453B0C" w:rsidP="003F1B72">
      <w:pPr>
        <w:spacing w:after="0" w:line="300" w:lineRule="atLeast"/>
        <w:contextualSpacing/>
        <w:jc w:val="both"/>
        <w:rPr>
          <w:rFonts w:cstheme="minorHAnsi"/>
          <w:u w:val="single"/>
        </w:rPr>
      </w:pPr>
      <w:r w:rsidRPr="00E4159C">
        <w:rPr>
          <w:rFonts w:cstheme="minorHAnsi"/>
          <w:u w:val="single"/>
        </w:rPr>
        <w:t xml:space="preserve">Osztódó </w:t>
      </w:r>
      <w:proofErr w:type="gramStart"/>
      <w:r w:rsidRPr="00E4159C">
        <w:rPr>
          <w:rFonts w:cstheme="minorHAnsi"/>
          <w:u w:val="single"/>
        </w:rPr>
        <w:t>hierarchikus</w:t>
      </w:r>
      <w:proofErr w:type="gramEnd"/>
      <w:r w:rsidRPr="00E4159C">
        <w:rPr>
          <w:rFonts w:cstheme="minorHAnsi"/>
          <w:u w:val="single"/>
        </w:rPr>
        <w:t xml:space="preserve"> klaszteranalízis (OHKA</w:t>
      </w:r>
      <w:r w:rsidR="003A7B6A" w:rsidRPr="00E4159C">
        <w:rPr>
          <w:u w:val="single"/>
        </w:rPr>
        <w:t>)</w:t>
      </w:r>
    </w:p>
    <w:p w:rsidR="00F20E61" w:rsidRPr="00E4159C" w:rsidRDefault="00F20E61" w:rsidP="003F1B72">
      <w:pPr>
        <w:spacing w:after="0" w:line="300" w:lineRule="atLeast"/>
        <w:ind w:firstLine="284"/>
        <w:contextualSpacing/>
        <w:jc w:val="both"/>
        <w:rPr>
          <w:rFonts w:cstheme="minorHAnsi"/>
        </w:rPr>
      </w:pPr>
      <w:proofErr w:type="gramStart"/>
      <w:r w:rsidRPr="00E4159C">
        <w:rPr>
          <w:rFonts w:cstheme="minorHAnsi"/>
        </w:rPr>
        <w:t xml:space="preserve">Ez a modul DIANA osztódó hierarchikus klaszteranalízist </w:t>
      </w:r>
      <w:r w:rsidR="006D030B" w:rsidRPr="00E4159C">
        <w:t>(</w:t>
      </w:r>
      <w:proofErr w:type="spellStart"/>
      <w:r w:rsidR="006D030B" w:rsidRPr="00E4159C">
        <w:rPr>
          <w:rFonts w:cstheme="minorHAnsi"/>
        </w:rPr>
        <w:t>Kaufman</w:t>
      </w:r>
      <w:proofErr w:type="spellEnd"/>
      <w:r w:rsidR="006D030B" w:rsidRPr="00E4159C">
        <w:rPr>
          <w:rFonts w:cstheme="minorHAnsi"/>
        </w:rPr>
        <w:t xml:space="preserve"> és </w:t>
      </w:r>
      <w:proofErr w:type="spellStart"/>
      <w:r w:rsidR="006D030B" w:rsidRPr="00E4159C">
        <w:rPr>
          <w:rFonts w:cstheme="minorHAnsi"/>
        </w:rPr>
        <w:t>Rousseeuw</w:t>
      </w:r>
      <w:proofErr w:type="spellEnd"/>
      <w:r w:rsidR="006D030B" w:rsidRPr="00E4159C">
        <w:rPr>
          <w:rFonts w:cstheme="minorHAnsi"/>
        </w:rPr>
        <w:t>, 2009, 6. fejezet</w:t>
      </w:r>
      <w:r w:rsidR="006D030B">
        <w:rPr>
          <w:rFonts w:cstheme="minorHAnsi"/>
        </w:rPr>
        <w:t>; Vargha, 2022, 5.4.4. alpont</w:t>
      </w:r>
      <w:r w:rsidR="006D030B" w:rsidRPr="00E4159C">
        <w:t>)</w:t>
      </w:r>
      <w:r w:rsidR="006D030B">
        <w:t xml:space="preserve"> </w:t>
      </w:r>
      <w:r w:rsidRPr="00E4159C">
        <w:rPr>
          <w:rFonts w:cstheme="minorHAnsi"/>
        </w:rPr>
        <w:t>végez az eseteken a kijelölt input változók felhasználásával, 6 lehetséges személytávolsággal</w:t>
      </w:r>
      <w:r w:rsidR="006D030B">
        <w:rPr>
          <w:rFonts w:cstheme="minorHAnsi"/>
        </w:rPr>
        <w:t xml:space="preserve"> (</w:t>
      </w:r>
      <w:r w:rsidR="006D030B">
        <w:t>négyzetes</w:t>
      </w:r>
      <w:r w:rsidR="006D030B" w:rsidRPr="00E4159C">
        <w:t xml:space="preserve"> </w:t>
      </w:r>
      <w:r w:rsidR="006D030B">
        <w:t>e</w:t>
      </w:r>
      <w:r w:rsidR="006D030B" w:rsidRPr="00E4159C">
        <w:t>u</w:t>
      </w:r>
      <w:r w:rsidR="006D030B">
        <w:t>klideszi</w:t>
      </w:r>
      <w:r w:rsidR="006D030B" w:rsidRPr="00E4159C">
        <w:t xml:space="preserve">, </w:t>
      </w:r>
      <w:r w:rsidR="006D030B">
        <w:t>e</w:t>
      </w:r>
      <w:r w:rsidR="006D030B" w:rsidRPr="00E4159C">
        <w:t>u</w:t>
      </w:r>
      <w:r w:rsidR="006D030B">
        <w:t>klideszi</w:t>
      </w:r>
      <w:r w:rsidR="006D030B" w:rsidRPr="00E4159C">
        <w:t xml:space="preserve">, Manhattan, Canberra, Maximum, </w:t>
      </w:r>
      <w:proofErr w:type="spellStart"/>
      <w:r w:rsidR="006D030B" w:rsidRPr="00E4159C">
        <w:t>Minkowski</w:t>
      </w:r>
      <w:proofErr w:type="spellEnd"/>
      <w:r w:rsidR="006D030B">
        <w:rPr>
          <w:rFonts w:cstheme="minorHAnsi"/>
        </w:rPr>
        <w:t xml:space="preserve">), a </w:t>
      </w:r>
      <w:proofErr w:type="spellStart"/>
      <w:r w:rsidR="006D030B" w:rsidRPr="008C27C1">
        <w:rPr>
          <w:rFonts w:cstheme="minorHAnsi"/>
          <w:i/>
        </w:rPr>
        <w:t>cluster</w:t>
      </w:r>
      <w:proofErr w:type="spellEnd"/>
      <w:r w:rsidR="00E449ED">
        <w:rPr>
          <w:rFonts w:cstheme="minorHAnsi"/>
        </w:rPr>
        <w:t xml:space="preserve"> (</w:t>
      </w:r>
      <w:proofErr w:type="spellStart"/>
      <w:r w:rsidR="00E449ED" w:rsidRPr="00E449ED">
        <w:rPr>
          <w:rFonts w:cstheme="minorHAnsi"/>
        </w:rPr>
        <w:t>Maechler</w:t>
      </w:r>
      <w:proofErr w:type="spellEnd"/>
      <w:r w:rsidR="00E449ED" w:rsidRPr="00E449ED">
        <w:rPr>
          <w:rFonts w:cstheme="minorHAnsi"/>
        </w:rPr>
        <w:t xml:space="preserve"> </w:t>
      </w:r>
      <w:r w:rsidR="00E449ED">
        <w:rPr>
          <w:rFonts w:cstheme="minorHAnsi"/>
        </w:rPr>
        <w:t xml:space="preserve">és </w:t>
      </w:r>
      <w:proofErr w:type="spellStart"/>
      <w:r w:rsidR="00E449ED">
        <w:rPr>
          <w:rFonts w:cstheme="minorHAnsi"/>
        </w:rPr>
        <w:t>mtsai</w:t>
      </w:r>
      <w:proofErr w:type="spellEnd"/>
      <w:r w:rsidR="00E449ED" w:rsidRPr="00E449ED">
        <w:rPr>
          <w:rFonts w:cstheme="minorHAnsi"/>
        </w:rPr>
        <w:t>, 2022</w:t>
      </w:r>
      <w:r w:rsidR="00E449ED">
        <w:rPr>
          <w:rFonts w:cstheme="minorHAnsi"/>
        </w:rPr>
        <w:t>),</w:t>
      </w:r>
      <w:r w:rsidR="006D030B">
        <w:rPr>
          <w:rFonts w:cstheme="minorHAnsi"/>
        </w:rPr>
        <w:t xml:space="preserve"> </w:t>
      </w:r>
      <w:r w:rsidR="006D030B" w:rsidRPr="006D030B">
        <w:rPr>
          <w:rFonts w:cstheme="minorHAnsi"/>
          <w:i/>
        </w:rPr>
        <w:t>factoextra</w:t>
      </w:r>
      <w:r w:rsidR="006D030B">
        <w:rPr>
          <w:rFonts w:cstheme="minorHAnsi"/>
        </w:rPr>
        <w:t xml:space="preserve"> </w:t>
      </w:r>
      <w:r w:rsidR="00E449ED">
        <w:rPr>
          <w:rFonts w:cstheme="minorHAnsi"/>
        </w:rPr>
        <w:t xml:space="preserve">(Kassambara és </w:t>
      </w:r>
      <w:proofErr w:type="spellStart"/>
      <w:r w:rsidR="00E449ED" w:rsidRPr="00E449ED">
        <w:rPr>
          <w:rFonts w:cstheme="minorHAnsi"/>
        </w:rPr>
        <w:t>Mundt</w:t>
      </w:r>
      <w:proofErr w:type="spellEnd"/>
      <w:r w:rsidR="00E449ED" w:rsidRPr="00E449ED">
        <w:rPr>
          <w:rFonts w:cstheme="minorHAnsi"/>
        </w:rPr>
        <w:t>, 2020</w:t>
      </w:r>
      <w:r w:rsidR="00E449ED">
        <w:rPr>
          <w:rFonts w:cstheme="minorHAnsi"/>
        </w:rPr>
        <w:t xml:space="preserve">) </w:t>
      </w:r>
      <w:r w:rsidR="006D030B">
        <w:rPr>
          <w:rFonts w:cstheme="minorHAnsi"/>
        </w:rPr>
        <w:t>és</w:t>
      </w:r>
      <w:r w:rsidR="006D030B" w:rsidRPr="00E4159C">
        <w:rPr>
          <w:rFonts w:cstheme="minorHAnsi"/>
        </w:rPr>
        <w:t xml:space="preserve"> </w:t>
      </w:r>
      <w:r w:rsidR="006D030B" w:rsidRPr="006D030B">
        <w:rPr>
          <w:rFonts w:cstheme="minorHAnsi"/>
          <w:i/>
        </w:rPr>
        <w:t>ggplot2</w:t>
      </w:r>
      <w:r w:rsidR="006D030B">
        <w:rPr>
          <w:rFonts w:cstheme="minorHAnsi"/>
        </w:rPr>
        <w:t xml:space="preserve"> </w:t>
      </w:r>
      <w:r w:rsidR="00E449ED">
        <w:rPr>
          <w:rFonts w:cstheme="minorHAnsi"/>
        </w:rPr>
        <w:t>(</w:t>
      </w:r>
      <w:proofErr w:type="spellStart"/>
      <w:r w:rsidR="00E449ED" w:rsidRPr="00E449ED">
        <w:rPr>
          <w:rFonts w:cstheme="minorHAnsi"/>
        </w:rPr>
        <w:t>Wickham</w:t>
      </w:r>
      <w:proofErr w:type="spellEnd"/>
      <w:r w:rsidR="00E449ED" w:rsidRPr="00E449ED">
        <w:rPr>
          <w:rFonts w:cstheme="minorHAnsi"/>
        </w:rPr>
        <w:t>, 2016</w:t>
      </w:r>
      <w:r w:rsidR="00E449ED">
        <w:rPr>
          <w:rFonts w:cstheme="minorHAnsi"/>
        </w:rPr>
        <w:t xml:space="preserve">) </w:t>
      </w:r>
      <w:r w:rsidR="006D030B">
        <w:rPr>
          <w:rFonts w:cstheme="minorHAnsi"/>
        </w:rPr>
        <w:t>R-package felhasználásával</w:t>
      </w:r>
      <w:r w:rsidRPr="00E4159C">
        <w:rPr>
          <w:rFonts w:cstheme="minorHAnsi"/>
        </w:rPr>
        <w:t>.</w:t>
      </w:r>
      <w:proofErr w:type="gramEnd"/>
      <w:r w:rsidRPr="00E4159C">
        <w:rPr>
          <w:rFonts w:cstheme="minorHAnsi"/>
        </w:rPr>
        <w:t xml:space="preserve"> </w:t>
      </w:r>
      <w:r w:rsidR="007938EA">
        <w:rPr>
          <w:rFonts w:cstheme="minorHAnsi"/>
        </w:rPr>
        <w:t>A választható diagramok,</w:t>
      </w:r>
      <w:r w:rsidR="009516BD">
        <w:rPr>
          <w:rFonts w:cstheme="minorHAnsi"/>
        </w:rPr>
        <w:t xml:space="preserve"> az eredménylista és a klaszterkódváltozók elmentési lehetősége ugyanaz, mint AHKA-</w:t>
      </w:r>
      <w:proofErr w:type="spellStart"/>
      <w:r w:rsidR="009516BD">
        <w:rPr>
          <w:rFonts w:cstheme="minorHAnsi"/>
        </w:rPr>
        <w:t>ban</w:t>
      </w:r>
      <w:proofErr w:type="spellEnd"/>
      <w:r w:rsidR="009516BD">
        <w:rPr>
          <w:rFonts w:cstheme="minorHAnsi"/>
        </w:rPr>
        <w:t>.</w:t>
      </w:r>
    </w:p>
    <w:p w:rsidR="009516BD" w:rsidRPr="00C457BD" w:rsidRDefault="009516BD" w:rsidP="003F1B72">
      <w:pPr>
        <w:pStyle w:val="Listaszerbekezds"/>
        <w:spacing w:after="0" w:line="300" w:lineRule="atLeast"/>
        <w:ind w:left="0" w:firstLine="284"/>
        <w:jc w:val="both"/>
        <w:rPr>
          <w:rFonts w:cstheme="minorHAnsi"/>
        </w:rPr>
      </w:pPr>
      <w:r>
        <w:rPr>
          <w:rFonts w:cstheme="minorHAnsi"/>
        </w:rPr>
        <w:t>Egy O</w:t>
      </w:r>
      <w:r w:rsidRPr="006F2EF0">
        <w:rPr>
          <w:rFonts w:cstheme="minorHAnsi"/>
        </w:rPr>
        <w:t xml:space="preserve">HKA </w:t>
      </w:r>
      <w:r>
        <w:rPr>
          <w:rFonts w:cstheme="minorHAnsi"/>
        </w:rPr>
        <w:t xml:space="preserve">elemzés végrehajtása után a </w:t>
      </w:r>
      <w:r w:rsidRPr="00C457BD">
        <w:rPr>
          <w:rFonts w:cstheme="minorHAnsi"/>
        </w:rPr>
        <w:t>c:\_vargha\ropstat\aktualis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mappában</w:t>
      </w:r>
      <w:proofErr w:type="gramEnd"/>
      <w:r>
        <w:rPr>
          <w:rFonts w:cstheme="minorHAnsi"/>
        </w:rPr>
        <w:t xml:space="preserve"> megtaláljuk az elemzéshez elkészített ideiglenes adatfájlt </w:t>
      </w:r>
      <w:r w:rsidRPr="00C457BD">
        <w:rPr>
          <w:rFonts w:cstheme="minorHAnsi"/>
        </w:rPr>
        <w:t>(tmpdat.txt),</w:t>
      </w:r>
      <w:r>
        <w:rPr>
          <w:rFonts w:cstheme="minorHAnsi"/>
        </w:rPr>
        <w:t xml:space="preserve"> a kért klaszterszámokhoz tartozó klaszterváltozókkal kiegészített ideiglenes adatfájlt </w:t>
      </w:r>
      <w:r w:rsidRPr="00C457BD">
        <w:rPr>
          <w:rFonts w:cstheme="minorHAnsi"/>
        </w:rPr>
        <w:t>(tmpdat</w:t>
      </w:r>
      <w:r>
        <w:rPr>
          <w:rFonts w:cstheme="minorHAnsi"/>
        </w:rPr>
        <w:t>2</w:t>
      </w:r>
      <w:r w:rsidRPr="00C457BD">
        <w:rPr>
          <w:rFonts w:cstheme="minorHAnsi"/>
        </w:rPr>
        <w:t>.txt),</w:t>
      </w:r>
      <w:r>
        <w:rPr>
          <w:rFonts w:cstheme="minorHAnsi"/>
        </w:rPr>
        <w:t xml:space="preserve"> a futtatott </w:t>
      </w:r>
      <w:r w:rsidRPr="00C457BD">
        <w:rPr>
          <w:rFonts w:cstheme="minorHAnsi"/>
        </w:rPr>
        <w:t>R-script</w:t>
      </w:r>
      <w:r>
        <w:rPr>
          <w:rFonts w:cstheme="minorHAnsi"/>
        </w:rPr>
        <w:t>et</w:t>
      </w:r>
      <w:r w:rsidRPr="00C457BD">
        <w:rPr>
          <w:rFonts w:cstheme="minorHAnsi"/>
        </w:rPr>
        <w:t xml:space="preserve"> (</w:t>
      </w:r>
      <w:proofErr w:type="spellStart"/>
      <w:r>
        <w:rPr>
          <w:rFonts w:cstheme="minorHAnsi"/>
        </w:rPr>
        <w:t>OHKA</w:t>
      </w:r>
      <w:r w:rsidRPr="00AA71A4">
        <w:rPr>
          <w:rFonts w:cstheme="minorHAnsi"/>
        </w:rPr>
        <w:t>.r</w:t>
      </w:r>
      <w:proofErr w:type="spellEnd"/>
      <w:r>
        <w:rPr>
          <w:rFonts w:cstheme="minorHAnsi"/>
        </w:rPr>
        <w:t xml:space="preserve">), valamint a kért diagramokat </w:t>
      </w:r>
      <w:proofErr w:type="spellStart"/>
      <w:r>
        <w:rPr>
          <w:rFonts w:cstheme="minorHAnsi"/>
        </w:rPr>
        <w:t>jpg</w:t>
      </w:r>
      <w:proofErr w:type="spellEnd"/>
      <w:r>
        <w:rPr>
          <w:rFonts w:cstheme="minorHAnsi"/>
        </w:rPr>
        <w:t xml:space="preserve"> vagy </w:t>
      </w:r>
      <w:proofErr w:type="spellStart"/>
      <w:r>
        <w:rPr>
          <w:rFonts w:cstheme="minorHAnsi"/>
        </w:rPr>
        <w:t>pdf</w:t>
      </w:r>
      <w:proofErr w:type="spellEnd"/>
      <w:r>
        <w:rPr>
          <w:rFonts w:cstheme="minorHAnsi"/>
        </w:rPr>
        <w:t xml:space="preserve"> fájlban. Ha feltételes csoportosító változót is kijelölünk, akkor minden feltételes csoport elemzése során elkészülnek a kért diagramok.</w:t>
      </w:r>
    </w:p>
    <w:p w:rsidR="003A7B6A" w:rsidRPr="00E4159C" w:rsidRDefault="003A7B6A" w:rsidP="003F1B72">
      <w:pPr>
        <w:spacing w:after="0" w:line="300" w:lineRule="atLeast"/>
        <w:contextualSpacing/>
        <w:jc w:val="both"/>
      </w:pPr>
    </w:p>
    <w:p w:rsidR="003A7B6A" w:rsidRPr="00C14B08" w:rsidRDefault="00453B0C" w:rsidP="003F1B72">
      <w:pPr>
        <w:spacing w:after="0" w:line="300" w:lineRule="atLeast"/>
        <w:contextualSpacing/>
        <w:jc w:val="both"/>
        <w:rPr>
          <w:rFonts w:cstheme="minorHAnsi"/>
          <w:u w:val="single"/>
        </w:rPr>
      </w:pPr>
      <w:r w:rsidRPr="00C14B08">
        <w:rPr>
          <w:i/>
          <w:u w:val="single"/>
        </w:rPr>
        <w:t>k</w:t>
      </w:r>
      <w:r w:rsidRPr="00C14B08">
        <w:rPr>
          <w:u w:val="single"/>
        </w:rPr>
        <w:t>-centrumú klaszteranalízis (KKA)</w:t>
      </w:r>
    </w:p>
    <w:p w:rsidR="00F20E61" w:rsidRPr="00C14B08" w:rsidRDefault="00F20E61" w:rsidP="003F1B72">
      <w:pPr>
        <w:spacing w:after="0" w:line="300" w:lineRule="atLeast"/>
        <w:ind w:firstLine="284"/>
        <w:contextualSpacing/>
        <w:jc w:val="both"/>
        <w:rPr>
          <w:rFonts w:cstheme="minorHAnsi"/>
        </w:rPr>
      </w:pPr>
      <w:r w:rsidRPr="00C14B08">
        <w:rPr>
          <w:rFonts w:cstheme="minorHAnsi"/>
        </w:rPr>
        <w:t>Ezzel a modullal k-centrumú klaszteranalízis végezhető, 3 különböz</w:t>
      </w:r>
      <w:r w:rsidR="00882692">
        <w:rPr>
          <w:rFonts w:cstheme="minorHAnsi"/>
        </w:rPr>
        <w:t>ő</w:t>
      </w:r>
      <w:r w:rsidRPr="00C14B08">
        <w:rPr>
          <w:rFonts w:cstheme="minorHAnsi"/>
        </w:rPr>
        <w:t xml:space="preserve"> módszerrel (</w:t>
      </w:r>
      <w:r w:rsidRPr="00E449ED">
        <w:rPr>
          <w:rFonts w:cstheme="minorHAnsi"/>
          <w:i/>
        </w:rPr>
        <w:t>k</w:t>
      </w:r>
      <w:r w:rsidRPr="00C14B08">
        <w:rPr>
          <w:rFonts w:cstheme="minorHAnsi"/>
        </w:rPr>
        <w:t xml:space="preserve">-közép, </w:t>
      </w:r>
      <w:r w:rsidRPr="00E449ED">
        <w:rPr>
          <w:rFonts w:cstheme="minorHAnsi"/>
          <w:i/>
        </w:rPr>
        <w:t>k</w:t>
      </w:r>
      <w:r w:rsidRPr="00C14B08">
        <w:rPr>
          <w:rFonts w:cstheme="minorHAnsi"/>
        </w:rPr>
        <w:t xml:space="preserve">-medoid és </w:t>
      </w:r>
      <w:r w:rsidRPr="00E449ED">
        <w:rPr>
          <w:rFonts w:cstheme="minorHAnsi"/>
          <w:i/>
        </w:rPr>
        <w:t>k</w:t>
      </w:r>
      <w:r w:rsidRPr="00C14B08">
        <w:rPr>
          <w:rFonts w:cstheme="minorHAnsi"/>
        </w:rPr>
        <w:t xml:space="preserve">-medián elemzés). Az optimális klaszterszám meghatározására többféle ábra is készíthető. </w:t>
      </w:r>
    </w:p>
    <w:p w:rsidR="00882692" w:rsidRDefault="00882692" w:rsidP="003F1B72">
      <w:pPr>
        <w:spacing w:after="0" w:line="300" w:lineRule="atLeast"/>
        <w:ind w:firstLine="284"/>
        <w:contextualSpacing/>
        <w:jc w:val="both"/>
      </w:pPr>
      <w:r>
        <w:rPr>
          <w:rFonts w:cstheme="minorHAnsi"/>
        </w:rPr>
        <w:t>A</w:t>
      </w:r>
      <w:r w:rsidR="002E3B42" w:rsidRPr="00C14B08">
        <w:rPr>
          <w:rFonts w:cstheme="minorHAnsi"/>
        </w:rPr>
        <w:t xml:space="preserve"> </w:t>
      </w:r>
      <w:proofErr w:type="spellStart"/>
      <w:r w:rsidR="002E3B42" w:rsidRPr="00882692">
        <w:rPr>
          <w:rFonts w:cstheme="minorHAnsi"/>
          <w:i/>
        </w:rPr>
        <w:t>stats</w:t>
      </w:r>
      <w:proofErr w:type="spellEnd"/>
      <w:r w:rsidR="00E449ED">
        <w:rPr>
          <w:rFonts w:cstheme="minorHAnsi"/>
        </w:rPr>
        <w:t xml:space="preserve"> (</w:t>
      </w:r>
      <w:r w:rsidR="00E449ED" w:rsidRPr="00E449ED">
        <w:rPr>
          <w:rFonts w:cstheme="minorHAnsi"/>
        </w:rPr>
        <w:t xml:space="preserve">R </w:t>
      </w:r>
      <w:proofErr w:type="spellStart"/>
      <w:r w:rsidR="00E449ED" w:rsidRPr="00E449ED">
        <w:rPr>
          <w:rFonts w:cstheme="minorHAnsi"/>
        </w:rPr>
        <w:t>Core</w:t>
      </w:r>
      <w:proofErr w:type="spellEnd"/>
      <w:r w:rsidR="00E449ED" w:rsidRPr="00E449ED">
        <w:rPr>
          <w:rFonts w:cstheme="minorHAnsi"/>
        </w:rPr>
        <w:t xml:space="preserve"> Team, 2021</w:t>
      </w:r>
      <w:r w:rsidR="00E449ED">
        <w:rPr>
          <w:rFonts w:cstheme="minorHAnsi"/>
        </w:rPr>
        <w:t>),</w:t>
      </w:r>
      <w:r w:rsidR="002E3B42" w:rsidRPr="00C14B08">
        <w:rPr>
          <w:rFonts w:cstheme="minorHAnsi"/>
        </w:rPr>
        <w:t xml:space="preserve"> </w:t>
      </w:r>
      <w:proofErr w:type="spellStart"/>
      <w:r w:rsidR="002E3B42" w:rsidRPr="00882692">
        <w:rPr>
          <w:rFonts w:cstheme="minorHAnsi"/>
          <w:i/>
        </w:rPr>
        <w:t>cluster</w:t>
      </w:r>
      <w:proofErr w:type="spellEnd"/>
      <w:r w:rsidR="002E3B42" w:rsidRPr="00C14B08">
        <w:rPr>
          <w:rFonts w:cstheme="minorHAnsi"/>
        </w:rPr>
        <w:t xml:space="preserve"> </w:t>
      </w:r>
      <w:r w:rsidR="00E449ED">
        <w:rPr>
          <w:rFonts w:cstheme="minorHAnsi"/>
        </w:rPr>
        <w:t>(</w:t>
      </w:r>
      <w:proofErr w:type="spellStart"/>
      <w:r w:rsidR="00E449ED" w:rsidRPr="00E449ED">
        <w:rPr>
          <w:rFonts w:cstheme="minorHAnsi"/>
        </w:rPr>
        <w:t>Maechler</w:t>
      </w:r>
      <w:proofErr w:type="spellEnd"/>
      <w:r w:rsidR="00E449ED" w:rsidRPr="00E449ED">
        <w:rPr>
          <w:rFonts w:cstheme="minorHAnsi"/>
        </w:rPr>
        <w:t xml:space="preserve"> </w:t>
      </w:r>
      <w:r w:rsidR="00E449ED">
        <w:rPr>
          <w:rFonts w:cstheme="minorHAnsi"/>
        </w:rPr>
        <w:t xml:space="preserve">és </w:t>
      </w:r>
      <w:proofErr w:type="spellStart"/>
      <w:r w:rsidR="00E449ED">
        <w:rPr>
          <w:rFonts w:cstheme="minorHAnsi"/>
        </w:rPr>
        <w:t>mtsai</w:t>
      </w:r>
      <w:proofErr w:type="spellEnd"/>
      <w:r w:rsidR="00E449ED" w:rsidRPr="00E449ED">
        <w:rPr>
          <w:rFonts w:cstheme="minorHAnsi"/>
        </w:rPr>
        <w:t>, 2022</w:t>
      </w:r>
      <w:r w:rsidR="00E449ED">
        <w:rPr>
          <w:rFonts w:cstheme="minorHAnsi"/>
        </w:rPr>
        <w:t xml:space="preserve">), </w:t>
      </w:r>
      <w:proofErr w:type="spellStart"/>
      <w:r w:rsidR="00B068EB" w:rsidRPr="00882692">
        <w:rPr>
          <w:rFonts w:cstheme="minorHAnsi"/>
          <w:i/>
        </w:rPr>
        <w:t>ClusterR</w:t>
      </w:r>
      <w:proofErr w:type="spellEnd"/>
      <w:r w:rsidR="00E449ED">
        <w:rPr>
          <w:rFonts w:cstheme="minorHAnsi"/>
        </w:rPr>
        <w:t xml:space="preserve"> (</w:t>
      </w:r>
      <w:proofErr w:type="spellStart"/>
      <w:r w:rsidR="00E449ED" w:rsidRPr="00E449ED">
        <w:rPr>
          <w:rFonts w:cstheme="minorHAnsi"/>
        </w:rPr>
        <w:t>Mouselimis</w:t>
      </w:r>
      <w:proofErr w:type="spellEnd"/>
      <w:r w:rsidR="00E449ED" w:rsidRPr="00E449ED">
        <w:rPr>
          <w:rFonts w:cstheme="minorHAnsi"/>
        </w:rPr>
        <w:t>, 2022</w:t>
      </w:r>
      <w:r w:rsidR="00E449ED">
        <w:rPr>
          <w:rFonts w:cstheme="minorHAnsi"/>
        </w:rPr>
        <w:t>),</w:t>
      </w:r>
      <w:r w:rsidR="00B068EB" w:rsidRPr="00C14B08">
        <w:rPr>
          <w:rFonts w:cstheme="minorHAnsi"/>
        </w:rPr>
        <w:t xml:space="preserve"> </w:t>
      </w:r>
      <w:proofErr w:type="spellStart"/>
      <w:r w:rsidR="009C1872" w:rsidRPr="00882692">
        <w:rPr>
          <w:i/>
          <w:color w:val="000000"/>
          <w:lang w:eastAsia="hu-HU"/>
        </w:rPr>
        <w:t>Gmedian</w:t>
      </w:r>
      <w:proofErr w:type="spellEnd"/>
      <w:r w:rsidR="00E449ED">
        <w:rPr>
          <w:color w:val="000000"/>
          <w:lang w:eastAsia="hu-HU"/>
        </w:rPr>
        <w:t xml:space="preserve"> (</w:t>
      </w:r>
      <w:proofErr w:type="spellStart"/>
      <w:r w:rsidR="00E449ED" w:rsidRPr="00E449ED">
        <w:rPr>
          <w:color w:val="000000"/>
          <w:lang w:eastAsia="hu-HU"/>
        </w:rPr>
        <w:t>Cardot</w:t>
      </w:r>
      <w:proofErr w:type="spellEnd"/>
      <w:r w:rsidR="00E449ED" w:rsidRPr="00E449ED">
        <w:rPr>
          <w:color w:val="000000"/>
          <w:lang w:eastAsia="hu-HU"/>
        </w:rPr>
        <w:t>, 2022</w:t>
      </w:r>
      <w:r w:rsidR="00E449ED">
        <w:rPr>
          <w:color w:val="000000"/>
          <w:lang w:eastAsia="hu-HU"/>
        </w:rPr>
        <w:t>)</w:t>
      </w:r>
      <w:r w:rsidR="009C1872" w:rsidRPr="00C14B08">
        <w:rPr>
          <w:rFonts w:cstheme="minorHAnsi"/>
        </w:rPr>
        <w:t xml:space="preserve"> </w:t>
      </w:r>
      <w:r w:rsidR="00B068EB" w:rsidRPr="00882692">
        <w:rPr>
          <w:rFonts w:cstheme="minorHAnsi"/>
          <w:i/>
        </w:rPr>
        <w:t>factoextra</w:t>
      </w:r>
      <w:r w:rsidR="00B068EB" w:rsidRPr="00C14B08">
        <w:rPr>
          <w:rFonts w:cstheme="minorHAnsi"/>
        </w:rPr>
        <w:t xml:space="preserve"> </w:t>
      </w:r>
      <w:r w:rsidR="00E449ED">
        <w:rPr>
          <w:rFonts w:cstheme="minorHAnsi"/>
        </w:rPr>
        <w:t xml:space="preserve">(Kassambara és </w:t>
      </w:r>
      <w:proofErr w:type="spellStart"/>
      <w:r w:rsidR="00E449ED" w:rsidRPr="00E449ED">
        <w:rPr>
          <w:rFonts w:cstheme="minorHAnsi"/>
        </w:rPr>
        <w:t>Mundt</w:t>
      </w:r>
      <w:proofErr w:type="spellEnd"/>
      <w:r w:rsidR="00E449ED" w:rsidRPr="00E449ED">
        <w:rPr>
          <w:rFonts w:cstheme="minorHAnsi"/>
        </w:rPr>
        <w:t>, 2020</w:t>
      </w:r>
      <w:r w:rsidR="00E449ED">
        <w:rPr>
          <w:rFonts w:cstheme="minorHAnsi"/>
        </w:rPr>
        <w:t xml:space="preserve">) </w:t>
      </w:r>
      <w:r>
        <w:rPr>
          <w:rFonts w:cstheme="minorHAnsi"/>
        </w:rPr>
        <w:t xml:space="preserve">és </w:t>
      </w:r>
      <w:r w:rsidR="00B068EB" w:rsidRPr="00882692">
        <w:rPr>
          <w:rFonts w:cstheme="minorHAnsi"/>
          <w:i/>
        </w:rPr>
        <w:t>ggplot2</w:t>
      </w:r>
      <w:r w:rsidR="00B068EB" w:rsidRPr="00C14B08">
        <w:rPr>
          <w:rFonts w:cstheme="minorHAnsi"/>
        </w:rPr>
        <w:t xml:space="preserve"> </w:t>
      </w:r>
      <w:r w:rsidR="00E449ED">
        <w:rPr>
          <w:rFonts w:cstheme="minorHAnsi"/>
        </w:rPr>
        <w:t>(</w:t>
      </w:r>
      <w:proofErr w:type="spellStart"/>
      <w:r w:rsidR="00E449ED" w:rsidRPr="00E449ED">
        <w:rPr>
          <w:rFonts w:cstheme="minorHAnsi"/>
        </w:rPr>
        <w:t>Wickham</w:t>
      </w:r>
      <w:proofErr w:type="spellEnd"/>
      <w:r w:rsidR="00E449ED" w:rsidRPr="00E449ED">
        <w:rPr>
          <w:rFonts w:cstheme="minorHAnsi"/>
        </w:rPr>
        <w:t>, 2016</w:t>
      </w:r>
      <w:r w:rsidR="00E449ED">
        <w:rPr>
          <w:rFonts w:cstheme="minorHAnsi"/>
        </w:rPr>
        <w:t xml:space="preserve">) </w:t>
      </w:r>
      <w:r w:rsidRPr="00C14B08">
        <w:rPr>
          <w:rFonts w:cstheme="minorHAnsi"/>
        </w:rPr>
        <w:t>R</w:t>
      </w:r>
      <w:r>
        <w:rPr>
          <w:rFonts w:cstheme="minorHAnsi"/>
        </w:rPr>
        <w:t>-</w:t>
      </w:r>
      <w:r w:rsidRPr="00C14B08">
        <w:rPr>
          <w:rFonts w:cstheme="minorHAnsi"/>
        </w:rPr>
        <w:t>packag</w:t>
      </w:r>
      <w:r>
        <w:rPr>
          <w:rFonts w:cstheme="minorHAnsi"/>
        </w:rPr>
        <w:t>e-</w:t>
      </w:r>
      <w:r w:rsidRPr="00C14B08">
        <w:rPr>
          <w:rFonts w:cstheme="minorHAnsi"/>
        </w:rPr>
        <w:t>e</w:t>
      </w:r>
      <w:r>
        <w:rPr>
          <w:rFonts w:cstheme="minorHAnsi"/>
        </w:rPr>
        <w:t>t</w:t>
      </w:r>
      <w:r w:rsidRPr="00C14B08">
        <w:rPr>
          <w:rFonts w:cstheme="minorHAnsi"/>
        </w:rPr>
        <w:t xml:space="preserve"> </w:t>
      </w:r>
      <w:r>
        <w:rPr>
          <w:rFonts w:cstheme="minorHAnsi"/>
        </w:rPr>
        <w:t>felhasználó KKA</w:t>
      </w:r>
      <w:r w:rsidR="002E3B42" w:rsidRPr="00C14B08">
        <w:t xml:space="preserve"> </w:t>
      </w:r>
      <w:r w:rsidR="002A55BE" w:rsidRPr="00C14B08">
        <w:t>modul</w:t>
      </w:r>
      <w:r>
        <w:t>ban</w:t>
      </w:r>
      <w:r w:rsidR="003A7B6A" w:rsidRPr="00C14B08">
        <w:t xml:space="preserve"> </w:t>
      </w:r>
      <w:r w:rsidRPr="00C14B08">
        <w:rPr>
          <w:rFonts w:cstheme="minorHAnsi"/>
        </w:rPr>
        <w:t>3 különböz</w:t>
      </w:r>
      <w:r>
        <w:rPr>
          <w:rFonts w:cstheme="minorHAnsi"/>
        </w:rPr>
        <w:t>ő</w:t>
      </w:r>
      <w:r w:rsidRPr="00C14B08">
        <w:rPr>
          <w:rFonts w:cstheme="minorHAnsi"/>
        </w:rPr>
        <w:t xml:space="preserve"> </w:t>
      </w:r>
      <w:r>
        <w:rPr>
          <w:rFonts w:cstheme="minorHAnsi"/>
        </w:rPr>
        <w:t xml:space="preserve">típusú </w:t>
      </w:r>
      <w:r w:rsidR="003A7B6A" w:rsidRPr="00882692">
        <w:rPr>
          <w:i/>
        </w:rPr>
        <w:t>k</w:t>
      </w:r>
      <w:r w:rsidR="003A7B6A" w:rsidRPr="00C14B08">
        <w:t>-cent</w:t>
      </w:r>
      <w:r>
        <w:t>rumú</w:t>
      </w:r>
      <w:r w:rsidR="003A7B6A" w:rsidRPr="00C14B08">
        <w:t xml:space="preserve"> </w:t>
      </w:r>
      <w:r w:rsidRPr="00C14B08">
        <w:rPr>
          <w:rFonts w:cstheme="minorHAnsi"/>
        </w:rPr>
        <w:t>klaszteranalízis</w:t>
      </w:r>
      <w:r>
        <w:rPr>
          <w:rFonts w:cstheme="minorHAnsi"/>
        </w:rPr>
        <w:t xml:space="preserve"> végezhető</w:t>
      </w:r>
      <w:r w:rsidR="003A7B6A" w:rsidRPr="00C14B08">
        <w:t xml:space="preserve">: </w:t>
      </w:r>
      <w:r w:rsidR="003A7B6A" w:rsidRPr="00882692">
        <w:rPr>
          <w:i/>
        </w:rPr>
        <w:t>k</w:t>
      </w:r>
      <w:r w:rsidR="003A7B6A" w:rsidRPr="00C14B08">
        <w:t>-</w:t>
      </w:r>
      <w:r>
        <w:t>közép</w:t>
      </w:r>
      <w:r w:rsidR="003A7B6A" w:rsidRPr="00C14B08">
        <w:t xml:space="preserve">, </w:t>
      </w:r>
      <w:r w:rsidR="003A7B6A" w:rsidRPr="00882692">
        <w:rPr>
          <w:i/>
        </w:rPr>
        <w:t>k</w:t>
      </w:r>
      <w:r w:rsidR="003A7B6A" w:rsidRPr="00C14B08">
        <w:t>-medoid</w:t>
      </w:r>
      <w:r>
        <w:t xml:space="preserve"> és </w:t>
      </w:r>
      <w:r w:rsidR="003A7B6A" w:rsidRPr="00882692">
        <w:rPr>
          <w:i/>
        </w:rPr>
        <w:t>k</w:t>
      </w:r>
      <w:r w:rsidR="003A7B6A" w:rsidRPr="00C14B08">
        <w:t>-medi</w:t>
      </w:r>
      <w:r>
        <w:t xml:space="preserve">án </w:t>
      </w:r>
      <w:r>
        <w:rPr>
          <w:rFonts w:cstheme="minorHAnsi"/>
        </w:rPr>
        <w:t>elemzé</w:t>
      </w:r>
      <w:r w:rsidRPr="00C14B08">
        <w:rPr>
          <w:rFonts w:cstheme="minorHAnsi"/>
        </w:rPr>
        <w:t>s</w:t>
      </w:r>
      <w:r w:rsidR="003A7B6A" w:rsidRPr="00C14B08">
        <w:t xml:space="preserve">. </w:t>
      </w:r>
      <w:r>
        <w:t xml:space="preserve">Utóbbi kettőt akkor szokták javasolni, ha az </w:t>
      </w:r>
      <w:proofErr w:type="gramStart"/>
      <w:r w:rsidR="00200CE5" w:rsidRPr="00C14B08">
        <w:t xml:space="preserve">input </w:t>
      </w:r>
      <w:r w:rsidR="00C457BD" w:rsidRPr="00C14B08">
        <w:t>változók</w:t>
      </w:r>
      <w:proofErr w:type="gramEnd"/>
      <w:r w:rsidR="00200CE5" w:rsidRPr="00C14B08">
        <w:t xml:space="preserve"> </w:t>
      </w:r>
      <w:r>
        <w:t xml:space="preserve">normalitása súlyosan sérül, vagy ha tiszta </w:t>
      </w:r>
      <w:r w:rsidR="00B63D21" w:rsidRPr="00C14B08">
        <w:t>ordin</w:t>
      </w:r>
      <w:r>
        <w:t>á</w:t>
      </w:r>
      <w:r w:rsidR="00B63D21" w:rsidRPr="00C14B08">
        <w:t>l</w:t>
      </w:r>
      <w:r>
        <w:t>is változók</w:t>
      </w:r>
      <w:r w:rsidR="00A92B71" w:rsidRPr="00C14B08">
        <w:t xml:space="preserve"> (</w:t>
      </w:r>
      <w:proofErr w:type="spellStart"/>
      <w:r w:rsidR="00A92B71" w:rsidRPr="00C14B08">
        <w:rPr>
          <w:rFonts w:cstheme="minorHAnsi"/>
        </w:rPr>
        <w:t>Kaufman</w:t>
      </w:r>
      <w:proofErr w:type="spellEnd"/>
      <w:r w:rsidR="006B068C" w:rsidRPr="00C14B08">
        <w:rPr>
          <w:rFonts w:cstheme="minorHAnsi"/>
        </w:rPr>
        <w:t xml:space="preserve"> és </w:t>
      </w:r>
      <w:proofErr w:type="spellStart"/>
      <w:r w:rsidR="00A92B71" w:rsidRPr="00C14B08">
        <w:rPr>
          <w:rFonts w:cstheme="minorHAnsi"/>
        </w:rPr>
        <w:t>Rousseeuw</w:t>
      </w:r>
      <w:proofErr w:type="spellEnd"/>
      <w:r w:rsidR="00B84176" w:rsidRPr="00C14B08">
        <w:rPr>
          <w:rFonts w:cstheme="minorHAnsi"/>
        </w:rPr>
        <w:t xml:space="preserve">, </w:t>
      </w:r>
      <w:r w:rsidR="00A92B71" w:rsidRPr="00C14B08">
        <w:rPr>
          <w:rFonts w:cstheme="minorHAnsi"/>
        </w:rPr>
        <w:t>2009</w:t>
      </w:r>
      <w:r w:rsidR="00D82D3B" w:rsidRPr="00C14B08">
        <w:rPr>
          <w:rFonts w:cstheme="minorHAnsi"/>
        </w:rPr>
        <w:t>,</w:t>
      </w:r>
      <w:r w:rsidR="008B1170" w:rsidRPr="00C14B08">
        <w:rPr>
          <w:rFonts w:cstheme="minorHAnsi"/>
        </w:rPr>
        <w:t xml:space="preserve"> 2</w:t>
      </w:r>
      <w:r w:rsidR="006B068C" w:rsidRPr="00C14B08">
        <w:rPr>
          <w:rFonts w:cstheme="minorHAnsi"/>
        </w:rPr>
        <w:t>. fejezet</w:t>
      </w:r>
      <w:r>
        <w:rPr>
          <w:rFonts w:cstheme="minorHAnsi"/>
        </w:rPr>
        <w:t>; Vargha, 2022, 6.1.2. és 6.1.3. alpont</w:t>
      </w:r>
      <w:r w:rsidR="00A92B71" w:rsidRPr="00C14B08">
        <w:t>)</w:t>
      </w:r>
      <w:r w:rsidR="00B63D21" w:rsidRPr="00C14B08">
        <w:t>.</w:t>
      </w:r>
      <w:r w:rsidR="00200CE5" w:rsidRPr="00C14B08">
        <w:t xml:space="preserve"> </w:t>
      </w:r>
      <w:r w:rsidR="003A0EA5" w:rsidRPr="00C14B08">
        <w:t xml:space="preserve">A </w:t>
      </w:r>
      <w:r>
        <w:t>KKA elemzések közül legismertebb</w:t>
      </w:r>
      <w:r w:rsidR="009351D9" w:rsidRPr="00C14B08">
        <w:t xml:space="preserve"> </w:t>
      </w:r>
      <w:r w:rsidR="009351D9" w:rsidRPr="00882692">
        <w:rPr>
          <w:i/>
        </w:rPr>
        <w:t>k</w:t>
      </w:r>
      <w:r w:rsidR="009351D9" w:rsidRPr="00C14B08">
        <w:t>-</w:t>
      </w:r>
      <w:r>
        <w:t>közép</w:t>
      </w:r>
      <w:r w:rsidR="009351D9" w:rsidRPr="00C14B08">
        <w:t xml:space="preserve"> </w:t>
      </w:r>
      <w:r>
        <w:t>elemzés</w:t>
      </w:r>
      <w:r w:rsidR="009351D9" w:rsidRPr="00C14B08">
        <w:t xml:space="preserve"> </w:t>
      </w:r>
      <w:r>
        <w:t>három választható algorit</w:t>
      </w:r>
      <w:r w:rsidR="009351D9" w:rsidRPr="00C14B08">
        <w:t>m</w:t>
      </w:r>
      <w:r>
        <w:t>u</w:t>
      </w:r>
      <w:r w:rsidR="009351D9" w:rsidRPr="00C14B08">
        <w:t>s</w:t>
      </w:r>
      <w:r>
        <w:t>sal</w:t>
      </w:r>
      <w:r w:rsidR="009351D9" w:rsidRPr="00C14B08">
        <w:t xml:space="preserve"> (</w:t>
      </w:r>
      <w:proofErr w:type="spellStart"/>
      <w:r w:rsidR="009351D9" w:rsidRPr="00C14B08">
        <w:t>Hartigan-Wong</w:t>
      </w:r>
      <w:proofErr w:type="spellEnd"/>
      <w:r w:rsidR="009351D9" w:rsidRPr="00C14B08">
        <w:t xml:space="preserve">, </w:t>
      </w:r>
      <w:proofErr w:type="spellStart"/>
      <w:r w:rsidR="009351D9" w:rsidRPr="00C14B08">
        <w:t>MacQueen</w:t>
      </w:r>
      <w:proofErr w:type="spellEnd"/>
      <w:r w:rsidR="009351D9" w:rsidRPr="00C14B08">
        <w:t>, Lloyd</w:t>
      </w:r>
      <w:r w:rsidR="00D01FCB" w:rsidRPr="00C14B08">
        <w:t>/</w:t>
      </w:r>
      <w:proofErr w:type="spellStart"/>
      <w:r w:rsidR="009351D9" w:rsidRPr="00C14B08">
        <w:t>Forgy</w:t>
      </w:r>
      <w:proofErr w:type="spellEnd"/>
      <w:r w:rsidR="009351D9" w:rsidRPr="00C14B08">
        <w:t>)</w:t>
      </w:r>
      <w:r>
        <w:t xml:space="preserve"> áll rendelkezésre</w:t>
      </w:r>
      <w:r w:rsidR="009351D9" w:rsidRPr="00C14B08">
        <w:t xml:space="preserve">. </w:t>
      </w:r>
    </w:p>
    <w:p w:rsidR="003A7B6A" w:rsidRPr="00C14B08" w:rsidRDefault="00882692" w:rsidP="003F1B72">
      <w:pPr>
        <w:spacing w:after="0" w:line="300" w:lineRule="atLeast"/>
        <w:ind w:firstLine="284"/>
        <w:contextualSpacing/>
        <w:jc w:val="both"/>
      </w:pPr>
      <w:r>
        <w:t>A KKA</w:t>
      </w:r>
      <w:r w:rsidR="009351D9" w:rsidRPr="00C14B08">
        <w:t xml:space="preserve"> </w:t>
      </w:r>
      <w:r>
        <w:t xml:space="preserve">modulban több ábra </w:t>
      </w:r>
      <w:r w:rsidR="00D01FCB" w:rsidRPr="00C14B08">
        <w:t>(</w:t>
      </w:r>
      <w:proofErr w:type="spellStart"/>
      <w:r w:rsidR="00D01FCB" w:rsidRPr="00C14B08">
        <w:t>Silhouette</w:t>
      </w:r>
      <w:proofErr w:type="spellEnd"/>
      <w:r w:rsidR="00D01FCB" w:rsidRPr="00C14B08">
        <w:t xml:space="preserve">, EESS%, </w:t>
      </w:r>
      <w:r>
        <w:t>átlagos</w:t>
      </w:r>
      <w:r w:rsidR="00D01FCB" w:rsidRPr="00C14B08">
        <w:t xml:space="preserve"> heterogen</w:t>
      </w:r>
      <w:r>
        <w:t>itás</w:t>
      </w:r>
      <w:r w:rsidR="00D01FCB" w:rsidRPr="00C14B08">
        <w:t xml:space="preserve">, </w:t>
      </w:r>
      <w:proofErr w:type="gramStart"/>
      <w:r w:rsidR="00D01FCB" w:rsidRPr="00C14B08">
        <w:t>f(</w:t>
      </w:r>
      <w:proofErr w:type="gramEnd"/>
      <w:r w:rsidR="00D01FCB" w:rsidRPr="00C14B08">
        <w:t xml:space="preserve">K) </w:t>
      </w:r>
      <w:r>
        <w:t>torzulás</w:t>
      </w:r>
      <w:r w:rsidR="00D01FCB" w:rsidRPr="00C14B08">
        <w:t xml:space="preserve">) </w:t>
      </w:r>
      <w:r>
        <w:t>segít</w:t>
      </w:r>
      <w:r w:rsidR="009351D9" w:rsidRPr="00C14B08">
        <w:t xml:space="preserve"> </w:t>
      </w:r>
      <w:r>
        <w:t xml:space="preserve">az </w:t>
      </w:r>
      <w:r w:rsidR="009351D9" w:rsidRPr="00C14B08">
        <w:t>optim</w:t>
      </w:r>
      <w:r>
        <w:t>á</w:t>
      </w:r>
      <w:r w:rsidR="009351D9" w:rsidRPr="00C14B08">
        <w:t>l</w:t>
      </w:r>
      <w:r>
        <w:t>is</w:t>
      </w:r>
      <w:r w:rsidR="009351D9" w:rsidRPr="00C14B08">
        <w:t xml:space="preserve"> </w:t>
      </w:r>
      <w:r>
        <w:rPr>
          <w:rFonts w:cstheme="minorHAnsi"/>
        </w:rPr>
        <w:t>klaszterszám meghatározását</w:t>
      </w:r>
      <w:r w:rsidR="009351D9" w:rsidRPr="00C14B08">
        <w:t>.</w:t>
      </w:r>
      <w:r w:rsidR="0036585F" w:rsidRPr="00C14B08">
        <w:t xml:space="preserve"> </w:t>
      </w:r>
      <w:r>
        <w:t>KK</w:t>
      </w:r>
      <w:r w:rsidR="003A0EA5" w:rsidRPr="00C14B08">
        <w:t>A eredménylist</w:t>
      </w:r>
      <w:r>
        <w:t>ájának szerkezete</w:t>
      </w:r>
      <w:r w:rsidR="003A0EA5" w:rsidRPr="00C14B08">
        <w:t xml:space="preserve"> </w:t>
      </w:r>
      <w:r>
        <w:t>és a mentési</w:t>
      </w:r>
      <w:r w:rsidR="0036585F" w:rsidRPr="00C14B08">
        <w:t xml:space="preserve"> op</w:t>
      </w:r>
      <w:r>
        <w:t>c</w:t>
      </w:r>
      <w:r w:rsidR="0036585F" w:rsidRPr="00C14B08">
        <w:t>i</w:t>
      </w:r>
      <w:r>
        <w:t>ók</w:t>
      </w:r>
      <w:r w:rsidR="0036585F" w:rsidRPr="00C14B08">
        <w:t xml:space="preserve"> </w:t>
      </w:r>
      <w:r>
        <w:t xml:space="preserve">hasonlóak ahhoz, amit </w:t>
      </w:r>
      <w:r w:rsidR="0036585F" w:rsidRPr="00C14B08">
        <w:t>AH</w:t>
      </w:r>
      <w:r>
        <w:t>K</w:t>
      </w:r>
      <w:r w:rsidR="0036585F" w:rsidRPr="00C14B08">
        <w:t>A</w:t>
      </w:r>
      <w:r>
        <w:t>-</w:t>
      </w:r>
      <w:proofErr w:type="spellStart"/>
      <w:r>
        <w:t>ban</w:t>
      </w:r>
      <w:proofErr w:type="spellEnd"/>
      <w:r>
        <w:t xml:space="preserve"> láttunk</w:t>
      </w:r>
      <w:r w:rsidR="0036585F" w:rsidRPr="00C14B08">
        <w:t>.</w:t>
      </w:r>
    </w:p>
    <w:p w:rsidR="00882692" w:rsidRPr="00C457BD" w:rsidRDefault="00882692" w:rsidP="003F1B72">
      <w:pPr>
        <w:pStyle w:val="Listaszerbekezds"/>
        <w:spacing w:after="0" w:line="300" w:lineRule="atLeast"/>
        <w:ind w:left="0" w:firstLine="284"/>
        <w:jc w:val="both"/>
        <w:rPr>
          <w:rFonts w:cstheme="minorHAnsi"/>
        </w:rPr>
      </w:pPr>
      <w:r>
        <w:rPr>
          <w:rFonts w:cstheme="minorHAnsi"/>
        </w:rPr>
        <w:t>Egy K</w:t>
      </w:r>
      <w:r w:rsidRPr="006F2EF0">
        <w:rPr>
          <w:rFonts w:cstheme="minorHAnsi"/>
        </w:rPr>
        <w:t xml:space="preserve">KA </w:t>
      </w:r>
      <w:r>
        <w:rPr>
          <w:rFonts w:cstheme="minorHAnsi"/>
        </w:rPr>
        <w:t xml:space="preserve">elemzés végrehajtása után a </w:t>
      </w:r>
      <w:r w:rsidRPr="00C457BD">
        <w:rPr>
          <w:rFonts w:cstheme="minorHAnsi"/>
        </w:rPr>
        <w:t>c:\_vargha\ropstat\aktualis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mappában</w:t>
      </w:r>
      <w:proofErr w:type="gramEnd"/>
      <w:r>
        <w:rPr>
          <w:rFonts w:cstheme="minorHAnsi"/>
        </w:rPr>
        <w:t xml:space="preserve"> találjuk az elemzéshez elkészített ideiglenes adatfájlt </w:t>
      </w:r>
      <w:r w:rsidRPr="00C457BD">
        <w:rPr>
          <w:rFonts w:cstheme="minorHAnsi"/>
        </w:rPr>
        <w:t>(tmpdat.txt),</w:t>
      </w:r>
      <w:r>
        <w:rPr>
          <w:rFonts w:cstheme="minorHAnsi"/>
        </w:rPr>
        <w:t xml:space="preserve"> a megadott klaszterszámhoz tartozó klaszterváltozóval kiegészített ideiglenes adatfájlt </w:t>
      </w:r>
      <w:r w:rsidRPr="00C457BD">
        <w:rPr>
          <w:rFonts w:cstheme="minorHAnsi"/>
        </w:rPr>
        <w:t>(tmpdat</w:t>
      </w:r>
      <w:r>
        <w:rPr>
          <w:rFonts w:cstheme="minorHAnsi"/>
        </w:rPr>
        <w:t>2</w:t>
      </w:r>
      <w:r w:rsidRPr="00C457BD">
        <w:rPr>
          <w:rFonts w:cstheme="minorHAnsi"/>
        </w:rPr>
        <w:t>.txt),</w:t>
      </w:r>
      <w:r>
        <w:rPr>
          <w:rFonts w:cstheme="minorHAnsi"/>
        </w:rPr>
        <w:t xml:space="preserve"> a futtatott </w:t>
      </w:r>
      <w:r w:rsidRPr="00C457BD">
        <w:rPr>
          <w:rFonts w:cstheme="minorHAnsi"/>
        </w:rPr>
        <w:t>R-script</w:t>
      </w:r>
      <w:r>
        <w:rPr>
          <w:rFonts w:cstheme="minorHAnsi"/>
        </w:rPr>
        <w:t>et (</w:t>
      </w:r>
      <w:proofErr w:type="spellStart"/>
      <w:r>
        <w:rPr>
          <w:rFonts w:cstheme="minorHAnsi"/>
        </w:rPr>
        <w:t>KCA</w:t>
      </w:r>
      <w:r w:rsidRPr="00AA71A4">
        <w:rPr>
          <w:rFonts w:cstheme="minorHAnsi"/>
        </w:rPr>
        <w:t>.r</w:t>
      </w:r>
      <w:proofErr w:type="spellEnd"/>
      <w:r>
        <w:rPr>
          <w:rFonts w:cstheme="minorHAnsi"/>
        </w:rPr>
        <w:t xml:space="preserve">), valamint a kért diagramokat </w:t>
      </w:r>
      <w:proofErr w:type="spellStart"/>
      <w:r>
        <w:rPr>
          <w:rFonts w:cstheme="minorHAnsi"/>
        </w:rPr>
        <w:t>jpg</w:t>
      </w:r>
      <w:proofErr w:type="spellEnd"/>
      <w:r>
        <w:rPr>
          <w:rFonts w:cstheme="minorHAnsi"/>
        </w:rPr>
        <w:t xml:space="preserve"> fájlban. Ha feltételes csoportosító változót is kijelölünk, akkor minden feltételes csoport elemzése során elkészülnek a kért diagramok.</w:t>
      </w:r>
    </w:p>
    <w:p w:rsidR="003A7B6A" w:rsidRPr="00C14B08" w:rsidRDefault="003A7B6A" w:rsidP="003F1B72">
      <w:pPr>
        <w:spacing w:after="0" w:line="300" w:lineRule="atLeast"/>
        <w:contextualSpacing/>
        <w:jc w:val="both"/>
      </w:pPr>
    </w:p>
    <w:p w:rsidR="003A7B6A" w:rsidRPr="00C14B08" w:rsidRDefault="00453B0C" w:rsidP="003F1B72">
      <w:pPr>
        <w:spacing w:after="0" w:line="300" w:lineRule="atLeast"/>
        <w:contextualSpacing/>
        <w:jc w:val="both"/>
        <w:rPr>
          <w:rFonts w:cstheme="minorHAnsi"/>
          <w:u w:val="single"/>
        </w:rPr>
      </w:pPr>
      <w:r w:rsidRPr="00C14B08">
        <w:rPr>
          <w:u w:val="single"/>
        </w:rPr>
        <w:t>Modell-alapú klaszteranalízis (MKA)</w:t>
      </w:r>
    </w:p>
    <w:p w:rsidR="003A7B6A" w:rsidRPr="00C14B08" w:rsidRDefault="00F20E61" w:rsidP="003F1B72">
      <w:pPr>
        <w:spacing w:after="0" w:line="300" w:lineRule="atLeast"/>
        <w:ind w:firstLine="284"/>
        <w:jc w:val="both"/>
        <w:rPr>
          <w:rFonts w:cstheme="minorHAnsi"/>
        </w:rPr>
      </w:pPr>
      <w:r w:rsidRPr="00C14B08">
        <w:rPr>
          <w:rFonts w:cstheme="minorHAnsi"/>
        </w:rPr>
        <w:t>Ezzel a modullal modell-alapú klaszteranalízis (MKA) végezhető. Ennek során a program beállít</w:t>
      </w:r>
      <w:r w:rsidR="009C2169">
        <w:rPr>
          <w:rFonts w:cstheme="minorHAnsi"/>
        </w:rPr>
        <w:t>ha</w:t>
      </w:r>
      <w:r w:rsidRPr="00C14B08">
        <w:rPr>
          <w:rFonts w:cstheme="minorHAnsi"/>
        </w:rPr>
        <w:t>t</w:t>
      </w:r>
      <w:r w:rsidR="009C2169">
        <w:rPr>
          <w:rFonts w:cstheme="minorHAnsi"/>
        </w:rPr>
        <w:t>ó</w:t>
      </w:r>
      <w:r w:rsidRPr="00C14B08">
        <w:rPr>
          <w:rFonts w:cstheme="minorHAnsi"/>
        </w:rPr>
        <w:t xml:space="preserve"> klaszterszámok </w:t>
      </w:r>
      <w:r w:rsidR="009C2169">
        <w:rPr>
          <w:rFonts w:cstheme="minorHAnsi"/>
        </w:rPr>
        <w:t>(</w:t>
      </w:r>
      <w:r w:rsidR="009C2169" w:rsidRPr="00C14B08">
        <w:rPr>
          <w:rFonts w:cstheme="minorHAnsi"/>
        </w:rPr>
        <w:t xml:space="preserve">2 </w:t>
      </w:r>
      <w:r w:rsidR="009C2169">
        <w:rPr>
          <w:rFonts w:cstheme="minorHAnsi"/>
        </w:rPr>
        <w:t>és</w:t>
      </w:r>
      <w:r w:rsidR="009C2169" w:rsidRPr="00C14B08">
        <w:rPr>
          <w:rFonts w:cstheme="minorHAnsi"/>
        </w:rPr>
        <w:t xml:space="preserve"> 25</w:t>
      </w:r>
      <w:r w:rsidR="009C2169">
        <w:rPr>
          <w:rFonts w:cstheme="minorHAnsi"/>
        </w:rPr>
        <w:t xml:space="preserve"> között) </w:t>
      </w:r>
      <w:r w:rsidRPr="00C14B08">
        <w:rPr>
          <w:rFonts w:cstheme="minorHAnsi"/>
        </w:rPr>
        <w:t>és modelltípusok (14 közül bármely részegyüttes, akár mind a 14 kiválasztható) mindegyikére a program megkeresi a legjobb maximum likelihood illesztést</w:t>
      </w:r>
      <w:r w:rsidR="009C2169">
        <w:rPr>
          <w:rFonts w:cstheme="minorHAnsi"/>
        </w:rPr>
        <w:t xml:space="preserve"> </w:t>
      </w:r>
      <w:r w:rsidR="009C2169" w:rsidRPr="00C14B08">
        <w:rPr>
          <w:rFonts w:cstheme="minorHAnsi"/>
        </w:rPr>
        <w:t>(</w:t>
      </w:r>
      <w:proofErr w:type="spellStart"/>
      <w:r w:rsidR="009C2169" w:rsidRPr="00C14B08">
        <w:rPr>
          <w:rFonts w:cstheme="minorHAnsi"/>
        </w:rPr>
        <w:t>Fraley</w:t>
      </w:r>
      <w:proofErr w:type="spellEnd"/>
      <w:r w:rsidR="009C2169" w:rsidRPr="00C14B08">
        <w:rPr>
          <w:rFonts w:cstheme="minorHAnsi"/>
        </w:rPr>
        <w:t xml:space="preserve"> és </w:t>
      </w:r>
      <w:proofErr w:type="spellStart"/>
      <w:r w:rsidR="009C2169" w:rsidRPr="00C14B08">
        <w:rPr>
          <w:rFonts w:cstheme="minorHAnsi"/>
        </w:rPr>
        <w:t>Raftery</w:t>
      </w:r>
      <w:proofErr w:type="spellEnd"/>
      <w:r w:rsidR="009C2169" w:rsidRPr="00C14B08">
        <w:rPr>
          <w:rFonts w:cstheme="minorHAnsi"/>
        </w:rPr>
        <w:t>, 2002</w:t>
      </w:r>
      <w:r w:rsidR="009C2169">
        <w:rPr>
          <w:rFonts w:cstheme="minorHAnsi"/>
        </w:rPr>
        <w:t>; Vargha, 2022, 7. fejezet</w:t>
      </w:r>
      <w:r w:rsidR="009C2169" w:rsidRPr="00C14B08">
        <w:rPr>
          <w:rFonts w:cstheme="minorHAnsi"/>
        </w:rPr>
        <w:t>)</w:t>
      </w:r>
      <w:r w:rsidRPr="00C14B08">
        <w:rPr>
          <w:rFonts w:cstheme="minorHAnsi"/>
        </w:rPr>
        <w:t>. MKA-</w:t>
      </w:r>
      <w:proofErr w:type="spellStart"/>
      <w:r w:rsidRPr="00C14B08">
        <w:rPr>
          <w:rFonts w:cstheme="minorHAnsi"/>
        </w:rPr>
        <w:t>ban</w:t>
      </w:r>
      <w:proofErr w:type="spellEnd"/>
      <w:r w:rsidRPr="00C14B08">
        <w:rPr>
          <w:rFonts w:cstheme="minorHAnsi"/>
        </w:rPr>
        <w:t xml:space="preserve"> a legnagyobb BIC vagy ICL </w:t>
      </w:r>
      <w:r w:rsidR="009C2169" w:rsidRPr="00C14B08">
        <w:rPr>
          <w:rFonts w:cstheme="minorHAnsi"/>
        </w:rPr>
        <w:t>értékű</w:t>
      </w:r>
      <w:r w:rsidRPr="00C14B08">
        <w:rPr>
          <w:rFonts w:cstheme="minorHAnsi"/>
        </w:rPr>
        <w:t xml:space="preserve"> klaszterstruktúra modellj</w:t>
      </w:r>
      <w:r w:rsidR="00AE2A6D" w:rsidRPr="00C14B08">
        <w:rPr>
          <w:rFonts w:cstheme="minorHAnsi"/>
        </w:rPr>
        <w:t>ét szokták</w:t>
      </w:r>
      <w:r w:rsidRPr="00C14B08">
        <w:rPr>
          <w:rFonts w:cstheme="minorHAnsi"/>
        </w:rPr>
        <w:t xml:space="preserve"> </w:t>
      </w:r>
      <w:r w:rsidR="00AE2A6D" w:rsidRPr="00C14B08">
        <w:rPr>
          <w:rFonts w:cstheme="minorHAnsi"/>
        </w:rPr>
        <w:t>a legjobbnak tekinteni</w:t>
      </w:r>
      <w:r w:rsidRPr="00C14B08">
        <w:rPr>
          <w:rFonts w:cstheme="minorHAnsi"/>
        </w:rPr>
        <w:t xml:space="preserve">. </w:t>
      </w:r>
      <w:r w:rsidR="009C2169">
        <w:rPr>
          <w:rFonts w:cstheme="minorHAnsi"/>
        </w:rPr>
        <w:t>A modulban kijelölt elemzéseket ROP-R az</w:t>
      </w:r>
      <w:r w:rsidR="00B068EB" w:rsidRPr="00C14B08">
        <w:rPr>
          <w:rFonts w:cstheme="minorHAnsi"/>
        </w:rPr>
        <w:t xml:space="preserve"> </w:t>
      </w:r>
      <w:r w:rsidR="00B068EB" w:rsidRPr="009C2169">
        <w:rPr>
          <w:rFonts w:cstheme="minorHAnsi"/>
          <w:i/>
        </w:rPr>
        <w:t>mclust</w:t>
      </w:r>
      <w:r w:rsidR="00E449ED">
        <w:rPr>
          <w:rFonts w:cstheme="minorHAnsi"/>
        </w:rPr>
        <w:t xml:space="preserve"> (</w:t>
      </w:r>
      <w:proofErr w:type="spellStart"/>
      <w:r w:rsidR="00B061B0" w:rsidRPr="00B061B0">
        <w:rPr>
          <w:rFonts w:cstheme="minorHAnsi"/>
        </w:rPr>
        <w:t>Scrucca</w:t>
      </w:r>
      <w:proofErr w:type="spellEnd"/>
      <w:r w:rsidR="00B061B0" w:rsidRPr="00B061B0">
        <w:rPr>
          <w:rFonts w:cstheme="minorHAnsi"/>
        </w:rPr>
        <w:t xml:space="preserve"> </w:t>
      </w:r>
      <w:r w:rsidR="00B061B0">
        <w:rPr>
          <w:rFonts w:cstheme="minorHAnsi"/>
        </w:rPr>
        <w:t xml:space="preserve">és </w:t>
      </w:r>
      <w:proofErr w:type="spellStart"/>
      <w:r w:rsidR="00B061B0">
        <w:rPr>
          <w:rFonts w:cstheme="minorHAnsi"/>
        </w:rPr>
        <w:t>mtsai</w:t>
      </w:r>
      <w:proofErr w:type="spellEnd"/>
      <w:r w:rsidR="00B061B0" w:rsidRPr="00B061B0">
        <w:rPr>
          <w:rFonts w:cstheme="minorHAnsi"/>
        </w:rPr>
        <w:t>, 2016</w:t>
      </w:r>
      <w:r w:rsidR="00E449ED">
        <w:rPr>
          <w:rFonts w:cstheme="minorHAnsi"/>
        </w:rPr>
        <w:t xml:space="preserve">), </w:t>
      </w:r>
      <w:r w:rsidR="00B068EB" w:rsidRPr="009C2169">
        <w:rPr>
          <w:rFonts w:cstheme="minorHAnsi"/>
          <w:i/>
        </w:rPr>
        <w:t>factoextra</w:t>
      </w:r>
      <w:r w:rsidR="00B068EB" w:rsidRPr="00C14B08">
        <w:rPr>
          <w:rFonts w:cstheme="minorHAnsi"/>
        </w:rPr>
        <w:t xml:space="preserve"> </w:t>
      </w:r>
      <w:r w:rsidR="00E449ED">
        <w:rPr>
          <w:rFonts w:cstheme="minorHAnsi"/>
        </w:rPr>
        <w:t xml:space="preserve">(Kassambara és </w:t>
      </w:r>
      <w:proofErr w:type="spellStart"/>
      <w:r w:rsidR="00E449ED" w:rsidRPr="00E449ED">
        <w:rPr>
          <w:rFonts w:cstheme="minorHAnsi"/>
        </w:rPr>
        <w:t>Mundt</w:t>
      </w:r>
      <w:proofErr w:type="spellEnd"/>
      <w:r w:rsidR="00E449ED" w:rsidRPr="00E449ED">
        <w:rPr>
          <w:rFonts w:cstheme="minorHAnsi"/>
        </w:rPr>
        <w:t>, 2020</w:t>
      </w:r>
      <w:r w:rsidR="00E449ED">
        <w:rPr>
          <w:rFonts w:cstheme="minorHAnsi"/>
        </w:rPr>
        <w:t xml:space="preserve">) </w:t>
      </w:r>
      <w:r w:rsidR="009C2169">
        <w:rPr>
          <w:rFonts w:cstheme="minorHAnsi"/>
        </w:rPr>
        <w:t>és</w:t>
      </w:r>
      <w:r w:rsidR="00B068EB" w:rsidRPr="00C14B08">
        <w:rPr>
          <w:rFonts w:cstheme="minorHAnsi"/>
        </w:rPr>
        <w:t xml:space="preserve"> </w:t>
      </w:r>
      <w:r w:rsidR="00B068EB" w:rsidRPr="009C2169">
        <w:rPr>
          <w:rFonts w:cstheme="minorHAnsi"/>
          <w:i/>
        </w:rPr>
        <w:t>ggplot2</w:t>
      </w:r>
      <w:r w:rsidR="00B068EB" w:rsidRPr="00C14B08">
        <w:rPr>
          <w:rFonts w:cstheme="minorHAnsi"/>
        </w:rPr>
        <w:t xml:space="preserve"> </w:t>
      </w:r>
      <w:r w:rsidR="00E449ED">
        <w:rPr>
          <w:rFonts w:cstheme="minorHAnsi"/>
        </w:rPr>
        <w:t>(</w:t>
      </w:r>
      <w:proofErr w:type="spellStart"/>
      <w:r w:rsidR="00E449ED" w:rsidRPr="00E449ED">
        <w:rPr>
          <w:rFonts w:cstheme="minorHAnsi"/>
        </w:rPr>
        <w:t>Wickham</w:t>
      </w:r>
      <w:proofErr w:type="spellEnd"/>
      <w:r w:rsidR="00E449ED" w:rsidRPr="00E449ED">
        <w:rPr>
          <w:rFonts w:cstheme="minorHAnsi"/>
        </w:rPr>
        <w:t>, 2016</w:t>
      </w:r>
      <w:r w:rsidR="00E449ED">
        <w:rPr>
          <w:rFonts w:cstheme="minorHAnsi"/>
        </w:rPr>
        <w:t xml:space="preserve">) </w:t>
      </w:r>
      <w:r w:rsidR="009C2169" w:rsidRPr="00C14B08">
        <w:rPr>
          <w:rFonts w:cstheme="minorHAnsi"/>
        </w:rPr>
        <w:t>R</w:t>
      </w:r>
      <w:r w:rsidR="009C2169">
        <w:rPr>
          <w:rFonts w:cstheme="minorHAnsi"/>
        </w:rPr>
        <w:t>-</w:t>
      </w:r>
      <w:r w:rsidR="009C2169" w:rsidRPr="00C14B08">
        <w:rPr>
          <w:rFonts w:cstheme="minorHAnsi"/>
        </w:rPr>
        <w:t>packag</w:t>
      </w:r>
      <w:r w:rsidR="009C2169">
        <w:rPr>
          <w:rFonts w:cstheme="minorHAnsi"/>
        </w:rPr>
        <w:t>e</w:t>
      </w:r>
      <w:r w:rsidR="009C2169" w:rsidRPr="00C14B08">
        <w:rPr>
          <w:rFonts w:cstheme="minorHAnsi"/>
        </w:rPr>
        <w:t xml:space="preserve"> </w:t>
      </w:r>
      <w:r w:rsidR="009C2169">
        <w:rPr>
          <w:rFonts w:cstheme="minorHAnsi"/>
        </w:rPr>
        <w:t>segítségével végzi el</w:t>
      </w:r>
      <w:r w:rsidR="003A7B6A" w:rsidRPr="00C14B08">
        <w:rPr>
          <w:rFonts w:cstheme="minorHAnsi"/>
        </w:rPr>
        <w:t>.</w:t>
      </w:r>
      <w:r w:rsidR="00D15E28" w:rsidRPr="00C14B08">
        <w:rPr>
          <w:rFonts w:cstheme="minorHAnsi"/>
        </w:rPr>
        <w:t xml:space="preserve"> </w:t>
      </w:r>
    </w:p>
    <w:p w:rsidR="00D15E28" w:rsidRPr="00C14B08" w:rsidRDefault="003A0EA5" w:rsidP="003F1B72">
      <w:pPr>
        <w:spacing w:after="0" w:line="300" w:lineRule="atLeast"/>
        <w:ind w:firstLine="284"/>
        <w:jc w:val="both"/>
      </w:pPr>
      <w:r w:rsidRPr="00C14B08">
        <w:rPr>
          <w:rFonts w:cstheme="minorHAnsi"/>
        </w:rPr>
        <w:t>A</w:t>
      </w:r>
      <w:r w:rsidR="009C2169">
        <w:rPr>
          <w:rFonts w:cstheme="minorHAnsi"/>
        </w:rPr>
        <w:t>z eredmények kiértékelése</w:t>
      </w:r>
      <w:r w:rsidRPr="00C14B08">
        <w:rPr>
          <w:rFonts w:cstheme="minorHAnsi"/>
        </w:rPr>
        <w:t xml:space="preserve"> </w:t>
      </w:r>
      <w:r w:rsidR="009C2169">
        <w:rPr>
          <w:rFonts w:cstheme="minorHAnsi"/>
        </w:rPr>
        <w:t>a</w:t>
      </w:r>
      <w:r w:rsidR="00D15E28" w:rsidRPr="00C14B08">
        <w:rPr>
          <w:rFonts w:cstheme="minorHAnsi"/>
        </w:rPr>
        <w:t xml:space="preserve"> BIC </w:t>
      </w:r>
      <w:r w:rsidR="009C2169">
        <w:rPr>
          <w:rFonts w:cstheme="minorHAnsi"/>
        </w:rPr>
        <w:t>vagy</w:t>
      </w:r>
      <w:r w:rsidR="00D15E28" w:rsidRPr="00C14B08">
        <w:rPr>
          <w:rFonts w:cstheme="minorHAnsi"/>
        </w:rPr>
        <w:t xml:space="preserve"> ICL </w:t>
      </w:r>
      <w:r w:rsidR="009C2169">
        <w:rPr>
          <w:rFonts w:cstheme="minorHAnsi"/>
        </w:rPr>
        <w:t>ábra</w:t>
      </w:r>
      <w:r w:rsidR="006720BA" w:rsidRPr="00C14B08">
        <w:rPr>
          <w:rFonts w:cstheme="minorHAnsi"/>
        </w:rPr>
        <w:t xml:space="preserve">, </w:t>
      </w:r>
      <w:r w:rsidR="009C2169">
        <w:rPr>
          <w:rFonts w:cstheme="minorHAnsi"/>
        </w:rPr>
        <w:t>valamint</w:t>
      </w:r>
      <w:r w:rsidR="006720BA" w:rsidRPr="00C14B08">
        <w:rPr>
          <w:rFonts w:cstheme="minorHAnsi"/>
        </w:rPr>
        <w:t xml:space="preserve"> </w:t>
      </w:r>
      <w:r w:rsidR="006843A7">
        <w:rPr>
          <w:rFonts w:cstheme="minorHAnsi"/>
        </w:rPr>
        <w:t>az MKA által azonosított optimális megoldás összefoglaló táblázatai alapján történhet</w:t>
      </w:r>
      <w:r w:rsidR="006720BA" w:rsidRPr="00C14B08">
        <w:rPr>
          <w:rFonts w:cstheme="minorHAnsi"/>
        </w:rPr>
        <w:t xml:space="preserve">. </w:t>
      </w:r>
      <w:r w:rsidR="006843A7">
        <w:t>MKA</w:t>
      </w:r>
      <w:r w:rsidRPr="00C14B08">
        <w:t xml:space="preserve"> eredménylist</w:t>
      </w:r>
      <w:r w:rsidR="006843A7">
        <w:t>áj</w:t>
      </w:r>
      <w:r w:rsidRPr="00C14B08">
        <w:t xml:space="preserve">a </w:t>
      </w:r>
      <w:r w:rsidR="006843A7">
        <w:t>és a mentési lehetőség</w:t>
      </w:r>
      <w:r w:rsidR="00D15E28" w:rsidRPr="00C14B08">
        <w:t xml:space="preserve"> </w:t>
      </w:r>
      <w:r w:rsidR="006843A7">
        <w:t>nagyon hasonlít</w:t>
      </w:r>
      <w:r w:rsidR="00D15E28" w:rsidRPr="00C14B08">
        <w:t xml:space="preserve"> K</w:t>
      </w:r>
      <w:r w:rsidR="006843A7">
        <w:t>K</w:t>
      </w:r>
      <w:r w:rsidR="00D15E28" w:rsidRPr="00C14B08">
        <w:t>A</w:t>
      </w:r>
      <w:r w:rsidR="006843A7">
        <w:t>-éra</w:t>
      </w:r>
      <w:r w:rsidR="00D15E28" w:rsidRPr="00C14B08">
        <w:t>. M</w:t>
      </w:r>
      <w:r w:rsidR="006843A7">
        <w:t>K</w:t>
      </w:r>
      <w:r w:rsidR="00D15E28" w:rsidRPr="00C14B08">
        <w:t>A</w:t>
      </w:r>
      <w:r w:rsidR="006843A7">
        <w:t>-</w:t>
      </w:r>
      <w:proofErr w:type="spellStart"/>
      <w:r w:rsidR="006843A7">
        <w:t>ban</w:t>
      </w:r>
      <w:proofErr w:type="spellEnd"/>
      <w:r w:rsidR="006843A7">
        <w:t xml:space="preserve"> opcionálisan kérhető</w:t>
      </w:r>
      <w:r w:rsidR="00D15E28" w:rsidRPr="00C14B08">
        <w:t xml:space="preserve"> </w:t>
      </w:r>
      <w:r w:rsidR="006843A7">
        <w:t xml:space="preserve">a </w:t>
      </w:r>
      <w:r w:rsidR="006843A7" w:rsidRPr="00C14B08">
        <w:t>BIC</w:t>
      </w:r>
      <w:r w:rsidR="006843A7">
        <w:t>-</w:t>
      </w:r>
      <w:r w:rsidR="006843A7" w:rsidRPr="00C14B08">
        <w:t xml:space="preserve"> </w:t>
      </w:r>
      <w:r w:rsidR="006843A7">
        <w:t>és</w:t>
      </w:r>
      <w:r w:rsidR="006843A7" w:rsidRPr="00C14B08">
        <w:t xml:space="preserve"> </w:t>
      </w:r>
      <w:r w:rsidR="006843A7">
        <w:t xml:space="preserve">az </w:t>
      </w:r>
      <w:r w:rsidR="006843A7" w:rsidRPr="00C14B08">
        <w:t>ICL</w:t>
      </w:r>
      <w:r w:rsidR="006843A7">
        <w:t>-értékek</w:t>
      </w:r>
      <w:r w:rsidR="006843A7" w:rsidRPr="00C14B08">
        <w:t xml:space="preserve"> </w:t>
      </w:r>
      <w:r w:rsidR="00D15E28" w:rsidRPr="00C14B08">
        <w:t>t</w:t>
      </w:r>
      <w:r w:rsidR="006843A7">
        <w:t>á</w:t>
      </w:r>
      <w:r w:rsidR="00D15E28" w:rsidRPr="00C14B08">
        <w:t>bl</w:t>
      </w:r>
      <w:r w:rsidR="006843A7">
        <w:t>ázata</w:t>
      </w:r>
      <w:r w:rsidR="00D15E28" w:rsidRPr="00C14B08">
        <w:t xml:space="preserve">, </w:t>
      </w:r>
      <w:r w:rsidR="006843A7">
        <w:t>a</w:t>
      </w:r>
      <w:r w:rsidR="00D15E28" w:rsidRPr="00C14B08">
        <w:t xml:space="preserve"> </w:t>
      </w:r>
      <w:r w:rsidR="006843A7">
        <w:t>klaszterbesorolások</w:t>
      </w:r>
      <w:r w:rsidR="00D15E28" w:rsidRPr="00C14B08">
        <w:t xml:space="preserve"> </w:t>
      </w:r>
      <w:r w:rsidR="00D15E28" w:rsidRPr="006843A7">
        <w:rPr>
          <w:i/>
        </w:rPr>
        <w:t>p</w:t>
      </w:r>
      <w:r w:rsidR="00D15E28" w:rsidRPr="00C14B08">
        <w:t>-</w:t>
      </w:r>
      <w:r w:rsidR="006843A7">
        <w:t>értékei (besorolások valószínűsége minden személyre és minden klaszterre)</w:t>
      </w:r>
      <w:r w:rsidR="006720BA" w:rsidRPr="00C14B08">
        <w:t xml:space="preserve">, </w:t>
      </w:r>
      <w:r w:rsidR="006843A7">
        <w:t>valamint a bizonytalanság értékek</w:t>
      </w:r>
      <w:r w:rsidR="006720BA" w:rsidRPr="00C14B08">
        <w:t xml:space="preserve"> </w:t>
      </w:r>
      <w:r w:rsidR="006843A7">
        <w:t>új változóként való elmentése az a</w:t>
      </w:r>
      <w:r w:rsidR="006720BA" w:rsidRPr="00C14B08">
        <w:t>dat</w:t>
      </w:r>
      <w:proofErr w:type="gramStart"/>
      <w:r w:rsidR="006720BA" w:rsidRPr="00C14B08">
        <w:t>f</w:t>
      </w:r>
      <w:r w:rsidR="006843A7">
        <w:t>ájlban</w:t>
      </w:r>
      <w:proofErr w:type="gramEnd"/>
      <w:r w:rsidR="006720BA" w:rsidRPr="00C14B08">
        <w:t>.</w:t>
      </w:r>
    </w:p>
    <w:p w:rsidR="00C64D8A" w:rsidRPr="00C457BD" w:rsidRDefault="00C64D8A" w:rsidP="003F1B72">
      <w:pPr>
        <w:pStyle w:val="Listaszerbekezds"/>
        <w:spacing w:after="0" w:line="300" w:lineRule="atLeast"/>
        <w:ind w:left="0" w:firstLine="284"/>
        <w:jc w:val="both"/>
        <w:rPr>
          <w:rFonts w:cstheme="minorHAnsi"/>
        </w:rPr>
      </w:pPr>
      <w:r>
        <w:rPr>
          <w:rFonts w:cstheme="minorHAnsi"/>
        </w:rPr>
        <w:t xml:space="preserve">Egy </w:t>
      </w:r>
      <w:r w:rsidR="007048E4">
        <w:rPr>
          <w:rFonts w:cstheme="minorHAnsi"/>
        </w:rPr>
        <w:t>M</w:t>
      </w:r>
      <w:r w:rsidRPr="006F2EF0">
        <w:rPr>
          <w:rFonts w:cstheme="minorHAnsi"/>
        </w:rPr>
        <w:t xml:space="preserve">KA </w:t>
      </w:r>
      <w:r>
        <w:rPr>
          <w:rFonts w:cstheme="minorHAnsi"/>
        </w:rPr>
        <w:t xml:space="preserve">elemzés végrehajtása után a </w:t>
      </w:r>
      <w:r w:rsidRPr="00C457BD">
        <w:rPr>
          <w:rFonts w:cstheme="minorHAnsi"/>
        </w:rPr>
        <w:t>c:\_vargha\ropstat\aktualis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mappában</w:t>
      </w:r>
      <w:proofErr w:type="gramEnd"/>
      <w:r>
        <w:rPr>
          <w:rFonts w:cstheme="minorHAnsi"/>
        </w:rPr>
        <w:t xml:space="preserve"> találjuk az elemzéshez elkészített ideiglenes adatfájlt </w:t>
      </w:r>
      <w:r w:rsidRPr="00C457BD">
        <w:rPr>
          <w:rFonts w:cstheme="minorHAnsi"/>
        </w:rPr>
        <w:t>(tmpdat.txt),</w:t>
      </w:r>
      <w:r>
        <w:rPr>
          <w:rFonts w:cstheme="minorHAnsi"/>
        </w:rPr>
        <w:t xml:space="preserve"> az optimális M</w:t>
      </w:r>
      <w:r w:rsidR="007048E4">
        <w:rPr>
          <w:rFonts w:cstheme="minorHAnsi"/>
        </w:rPr>
        <w:t>K</w:t>
      </w:r>
      <w:r>
        <w:rPr>
          <w:rFonts w:cstheme="minorHAnsi"/>
        </w:rPr>
        <w:t xml:space="preserve">A </w:t>
      </w:r>
      <w:r w:rsidR="007048E4">
        <w:rPr>
          <w:rFonts w:cstheme="minorHAnsi"/>
        </w:rPr>
        <w:t xml:space="preserve">megoldás </w:t>
      </w:r>
      <w:r>
        <w:rPr>
          <w:rFonts w:cstheme="minorHAnsi"/>
        </w:rPr>
        <w:t>klaszterszám</w:t>
      </w:r>
      <w:r w:rsidR="007048E4">
        <w:rPr>
          <w:rFonts w:cstheme="minorHAnsi"/>
        </w:rPr>
        <w:t>á</w:t>
      </w:r>
      <w:r>
        <w:rPr>
          <w:rFonts w:cstheme="minorHAnsi"/>
        </w:rPr>
        <w:t xml:space="preserve">hoz tartozó klaszterváltozóval kiegészített ideiglenes adatfájlt </w:t>
      </w:r>
      <w:r w:rsidRPr="00C457BD">
        <w:rPr>
          <w:rFonts w:cstheme="minorHAnsi"/>
        </w:rPr>
        <w:t>(tmpdat</w:t>
      </w:r>
      <w:r>
        <w:rPr>
          <w:rFonts w:cstheme="minorHAnsi"/>
        </w:rPr>
        <w:t>2</w:t>
      </w:r>
      <w:r w:rsidRPr="00C457BD">
        <w:rPr>
          <w:rFonts w:cstheme="minorHAnsi"/>
        </w:rPr>
        <w:t>.txt),</w:t>
      </w:r>
      <w:r>
        <w:rPr>
          <w:rFonts w:cstheme="minorHAnsi"/>
        </w:rPr>
        <w:t xml:space="preserve"> a futtatott </w:t>
      </w:r>
      <w:r w:rsidRPr="00C457BD">
        <w:rPr>
          <w:rFonts w:cstheme="minorHAnsi"/>
        </w:rPr>
        <w:t>R-script</w:t>
      </w:r>
      <w:r>
        <w:rPr>
          <w:rFonts w:cstheme="minorHAnsi"/>
        </w:rPr>
        <w:t>et (</w:t>
      </w:r>
      <w:proofErr w:type="spellStart"/>
      <w:r w:rsidR="007048E4">
        <w:rPr>
          <w:rFonts w:cstheme="minorHAnsi"/>
        </w:rPr>
        <w:t>MB</w:t>
      </w:r>
      <w:r>
        <w:rPr>
          <w:rFonts w:cstheme="minorHAnsi"/>
        </w:rPr>
        <w:t>CA</w:t>
      </w:r>
      <w:r w:rsidRPr="00AA71A4">
        <w:rPr>
          <w:rFonts w:cstheme="minorHAnsi"/>
        </w:rPr>
        <w:t>.r</w:t>
      </w:r>
      <w:proofErr w:type="spellEnd"/>
      <w:r>
        <w:rPr>
          <w:rFonts w:cstheme="minorHAnsi"/>
        </w:rPr>
        <w:t xml:space="preserve">), valamint a kért </w:t>
      </w:r>
      <w:r w:rsidR="00EB171E">
        <w:rPr>
          <w:rFonts w:cstheme="minorHAnsi"/>
        </w:rPr>
        <w:t>ábrá</w:t>
      </w:r>
      <w:r>
        <w:rPr>
          <w:rFonts w:cstheme="minorHAnsi"/>
        </w:rPr>
        <w:t>kat</w:t>
      </w:r>
      <w:r w:rsidR="007048E4">
        <w:rPr>
          <w:rFonts w:cstheme="minorHAnsi"/>
        </w:rPr>
        <w:t xml:space="preserve"> (pl. </w:t>
      </w:r>
      <w:r w:rsidR="007048E4" w:rsidRPr="00803098">
        <w:rPr>
          <w:lang w:eastAsia="hu-HU"/>
        </w:rPr>
        <w:t>BIC</w:t>
      </w:r>
      <w:r w:rsidR="00EB171E">
        <w:rPr>
          <w:lang w:eastAsia="hu-HU"/>
        </w:rPr>
        <w:t xml:space="preserve"> ábra vagy ICL ábra</w:t>
      </w:r>
      <w:r w:rsidR="007048E4">
        <w:rPr>
          <w:rFonts w:cstheme="minorHAnsi"/>
        </w:rPr>
        <w:t>)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jpg</w:t>
      </w:r>
      <w:proofErr w:type="spellEnd"/>
      <w:r>
        <w:rPr>
          <w:rFonts w:cstheme="minorHAnsi"/>
        </w:rPr>
        <w:t xml:space="preserve"> fájlban. Ha feltételes csoportosító változót is kijelölünk, akkor minden feltételes csoport elemzése során elkészülnek a kért diagramok.</w:t>
      </w:r>
    </w:p>
    <w:p w:rsidR="003A7B6A" w:rsidRPr="00C14B08" w:rsidRDefault="003A7B6A" w:rsidP="003F1B72">
      <w:pPr>
        <w:spacing w:after="0" w:line="300" w:lineRule="atLeast"/>
        <w:jc w:val="center"/>
        <w:rPr>
          <w:rFonts w:cstheme="minorHAnsi"/>
          <w:b/>
        </w:rPr>
      </w:pPr>
    </w:p>
    <w:p w:rsidR="000F3429" w:rsidRPr="0022140B" w:rsidRDefault="00F90911" w:rsidP="003F1B72">
      <w:pPr>
        <w:spacing w:after="120" w:line="300" w:lineRule="atLeast"/>
        <w:jc w:val="center"/>
        <w:rPr>
          <w:rFonts w:cstheme="minorHAnsi"/>
          <w:b/>
        </w:rPr>
      </w:pPr>
      <w:r w:rsidRPr="0022140B">
        <w:rPr>
          <w:rFonts w:cstheme="minorHAnsi"/>
          <w:b/>
        </w:rPr>
        <w:t xml:space="preserve">3. </w:t>
      </w:r>
      <w:r w:rsidR="00453B0C" w:rsidRPr="0022140B">
        <w:rPr>
          <w:rFonts w:cstheme="minorHAnsi"/>
          <w:b/>
        </w:rPr>
        <w:t>ROP-R használatának szemléltetése</w:t>
      </w:r>
      <w:r w:rsidR="006D7BA5" w:rsidRPr="0022140B">
        <w:rPr>
          <w:rFonts w:cstheme="minorHAnsi"/>
          <w:b/>
        </w:rPr>
        <w:t xml:space="preserve"> </w:t>
      </w:r>
      <w:r w:rsidR="00725EAF">
        <w:rPr>
          <w:rFonts w:cstheme="minorHAnsi"/>
          <w:b/>
        </w:rPr>
        <w:t>egy</w:t>
      </w:r>
      <w:r w:rsidR="006D7BA5" w:rsidRPr="0022140B">
        <w:rPr>
          <w:rFonts w:cstheme="minorHAnsi"/>
          <w:b/>
        </w:rPr>
        <w:t xml:space="preserve"> </w:t>
      </w:r>
      <w:r w:rsidR="00725EAF">
        <w:rPr>
          <w:rFonts w:cstheme="minorHAnsi"/>
          <w:b/>
        </w:rPr>
        <w:t>kötődés</w:t>
      </w:r>
      <w:r w:rsidR="006D7BA5" w:rsidRPr="0022140B">
        <w:rPr>
          <w:rFonts w:cstheme="minorHAnsi"/>
          <w:b/>
        </w:rPr>
        <w:t>kutatás adat</w:t>
      </w:r>
      <w:r w:rsidR="00725EAF">
        <w:rPr>
          <w:rFonts w:cstheme="minorHAnsi"/>
          <w:b/>
        </w:rPr>
        <w:t>aiv</w:t>
      </w:r>
      <w:r w:rsidR="006D7BA5" w:rsidRPr="0022140B">
        <w:rPr>
          <w:rFonts w:cstheme="minorHAnsi"/>
          <w:b/>
        </w:rPr>
        <w:t>al</w:t>
      </w:r>
      <w:r w:rsidR="000F3429" w:rsidRPr="0022140B">
        <w:rPr>
          <w:rFonts w:cstheme="minorHAnsi"/>
          <w:b/>
        </w:rPr>
        <w:t xml:space="preserve"> </w:t>
      </w:r>
    </w:p>
    <w:p w:rsidR="009914B1" w:rsidRDefault="00CD32E6" w:rsidP="003F1B72">
      <w:pPr>
        <w:spacing w:after="0" w:line="300" w:lineRule="atLeast"/>
        <w:ind w:firstLine="284"/>
        <w:jc w:val="both"/>
        <w:rPr>
          <w:rFonts w:cstheme="minorHAnsi"/>
        </w:rPr>
      </w:pPr>
      <w:r>
        <w:rPr>
          <w:rFonts w:cstheme="minorHAnsi"/>
        </w:rPr>
        <w:t>Egy kötődés</w:t>
      </w:r>
      <w:r w:rsidR="002146AA">
        <w:rPr>
          <w:rFonts w:cstheme="minorHAnsi"/>
        </w:rPr>
        <w:t>sel kapcsolatos pszichológiai kutatás</w:t>
      </w:r>
      <w:r>
        <w:rPr>
          <w:rFonts w:cstheme="minorHAnsi"/>
        </w:rPr>
        <w:t xml:space="preserve">ban az </w:t>
      </w:r>
      <w:r w:rsidRPr="006D7BA5">
        <w:rPr>
          <w:rFonts w:cstheme="minorHAnsi"/>
        </w:rPr>
        <w:t>ECR-RS (</w:t>
      </w:r>
      <w:proofErr w:type="spellStart"/>
      <w:r w:rsidRPr="006D7BA5">
        <w:rPr>
          <w:rFonts w:cstheme="minorHAnsi"/>
        </w:rPr>
        <w:t>Experiences</w:t>
      </w:r>
      <w:proofErr w:type="spellEnd"/>
      <w:r w:rsidRPr="006D7BA5">
        <w:rPr>
          <w:rFonts w:cstheme="minorHAnsi"/>
        </w:rPr>
        <w:t xml:space="preserve"> in </w:t>
      </w:r>
      <w:proofErr w:type="spellStart"/>
      <w:r w:rsidRPr="006D7BA5">
        <w:rPr>
          <w:rFonts w:cstheme="minorHAnsi"/>
        </w:rPr>
        <w:t>Close</w:t>
      </w:r>
      <w:proofErr w:type="spellEnd"/>
      <w:r w:rsidRPr="006D7BA5">
        <w:rPr>
          <w:rFonts w:cstheme="minorHAnsi"/>
        </w:rPr>
        <w:t xml:space="preserve"> </w:t>
      </w:r>
      <w:proofErr w:type="spellStart"/>
      <w:r w:rsidRPr="006D7BA5">
        <w:rPr>
          <w:rFonts w:cstheme="minorHAnsi"/>
        </w:rPr>
        <w:t>Relationships</w:t>
      </w:r>
      <w:proofErr w:type="spellEnd"/>
      <w:r w:rsidRPr="006D7BA5">
        <w:rPr>
          <w:rFonts w:cstheme="minorHAnsi"/>
        </w:rPr>
        <w:t xml:space="preserve"> – </w:t>
      </w:r>
      <w:proofErr w:type="spellStart"/>
      <w:r w:rsidRPr="006D7BA5">
        <w:rPr>
          <w:rFonts w:cstheme="minorHAnsi"/>
        </w:rPr>
        <w:t>Relationship</w:t>
      </w:r>
      <w:proofErr w:type="spellEnd"/>
      <w:r w:rsidRPr="006D7BA5">
        <w:rPr>
          <w:rFonts w:cstheme="minorHAnsi"/>
        </w:rPr>
        <w:t xml:space="preserve"> </w:t>
      </w:r>
      <w:proofErr w:type="spellStart"/>
      <w:r w:rsidRPr="006D7BA5">
        <w:rPr>
          <w:rFonts w:cstheme="minorHAnsi"/>
        </w:rPr>
        <w:t>Structures</w:t>
      </w:r>
      <w:proofErr w:type="spellEnd"/>
      <w:r w:rsidRPr="006D7BA5">
        <w:rPr>
          <w:rFonts w:cstheme="minorHAnsi"/>
        </w:rPr>
        <w:t xml:space="preserve">) </w:t>
      </w:r>
      <w:r>
        <w:rPr>
          <w:rFonts w:cstheme="minorHAnsi"/>
        </w:rPr>
        <w:t>kérdőív</w:t>
      </w:r>
      <w:r w:rsidRPr="006D7BA5">
        <w:rPr>
          <w:rFonts w:cstheme="minorHAnsi"/>
        </w:rPr>
        <w:t xml:space="preserve"> (</w:t>
      </w:r>
      <w:proofErr w:type="spellStart"/>
      <w:r w:rsidRPr="006D7BA5">
        <w:rPr>
          <w:rFonts w:cstheme="minorHAnsi"/>
        </w:rPr>
        <w:t>Fraley</w:t>
      </w:r>
      <w:proofErr w:type="spellEnd"/>
      <w:r w:rsidRPr="006D7BA5">
        <w:rPr>
          <w:rFonts w:cstheme="minorHAnsi"/>
        </w:rPr>
        <w:t xml:space="preserve"> és </w:t>
      </w:r>
      <w:proofErr w:type="spellStart"/>
      <w:r w:rsidRPr="006D7BA5">
        <w:rPr>
          <w:rFonts w:cstheme="minorHAnsi"/>
        </w:rPr>
        <w:t>mtársai</w:t>
      </w:r>
      <w:proofErr w:type="spellEnd"/>
      <w:r w:rsidRPr="006D7BA5">
        <w:rPr>
          <w:rFonts w:cstheme="minorHAnsi"/>
        </w:rPr>
        <w:t>, 2011)</w:t>
      </w:r>
      <w:r>
        <w:rPr>
          <w:rFonts w:cstheme="minorHAnsi"/>
        </w:rPr>
        <w:t xml:space="preserve"> magyar populációra való </w:t>
      </w:r>
      <w:proofErr w:type="gramStart"/>
      <w:r>
        <w:rPr>
          <w:rFonts w:cstheme="minorHAnsi"/>
        </w:rPr>
        <w:t>adaptációja</w:t>
      </w:r>
      <w:proofErr w:type="gramEnd"/>
      <w:r>
        <w:rPr>
          <w:rFonts w:cstheme="minorHAnsi"/>
        </w:rPr>
        <w:t xml:space="preserve"> volt a fő feladat egy </w:t>
      </w:r>
      <w:r w:rsidRPr="006D7BA5">
        <w:rPr>
          <w:rFonts w:cstheme="minorHAnsi"/>
        </w:rPr>
        <w:t xml:space="preserve">336 </w:t>
      </w:r>
      <w:r>
        <w:rPr>
          <w:rFonts w:cstheme="minorHAnsi"/>
        </w:rPr>
        <w:t xml:space="preserve">fős felnőtt magyar mintán </w:t>
      </w:r>
      <w:r w:rsidRPr="006D7BA5">
        <w:rPr>
          <w:rFonts w:cstheme="minorHAnsi"/>
        </w:rPr>
        <w:t xml:space="preserve">(124 </w:t>
      </w:r>
      <w:r>
        <w:rPr>
          <w:rFonts w:cstheme="minorHAnsi"/>
        </w:rPr>
        <w:t>férfi</w:t>
      </w:r>
      <w:r w:rsidRPr="006D7BA5">
        <w:rPr>
          <w:rFonts w:cstheme="minorHAnsi"/>
        </w:rPr>
        <w:t xml:space="preserve"> </w:t>
      </w:r>
      <w:r>
        <w:rPr>
          <w:rFonts w:cstheme="minorHAnsi"/>
        </w:rPr>
        <w:t>és</w:t>
      </w:r>
      <w:r w:rsidRPr="006D7BA5">
        <w:rPr>
          <w:rFonts w:cstheme="minorHAnsi"/>
        </w:rPr>
        <w:t xml:space="preserve"> 212 </w:t>
      </w:r>
      <w:r>
        <w:rPr>
          <w:rFonts w:cstheme="minorHAnsi"/>
        </w:rPr>
        <w:t>nő</w:t>
      </w:r>
      <w:r w:rsidRPr="006D7BA5">
        <w:rPr>
          <w:rFonts w:cstheme="minorHAnsi"/>
        </w:rPr>
        <w:t>)</w:t>
      </w:r>
      <w:r>
        <w:rPr>
          <w:rFonts w:cstheme="minorHAnsi"/>
        </w:rPr>
        <w:t>, akik mind</w:t>
      </w:r>
      <w:r w:rsidRPr="006D7BA5">
        <w:rPr>
          <w:rFonts w:cstheme="minorHAnsi"/>
        </w:rPr>
        <w:t xml:space="preserve"> hetero</w:t>
      </w:r>
      <w:r>
        <w:rPr>
          <w:rFonts w:cstheme="minorHAnsi"/>
        </w:rPr>
        <w:t>szexuális</w:t>
      </w:r>
      <w:r w:rsidRPr="006D7BA5">
        <w:rPr>
          <w:rFonts w:cstheme="minorHAnsi"/>
        </w:rPr>
        <w:t xml:space="preserve"> </w:t>
      </w:r>
      <w:r>
        <w:rPr>
          <w:rFonts w:cstheme="minorHAnsi"/>
        </w:rPr>
        <w:t>kapcsolatban éltek</w:t>
      </w:r>
      <w:r w:rsidRPr="006D7BA5">
        <w:rPr>
          <w:rFonts w:cstheme="minorHAnsi"/>
        </w:rPr>
        <w:t xml:space="preserve"> (</w:t>
      </w:r>
      <w:proofErr w:type="spellStart"/>
      <w:r w:rsidRPr="006D7BA5">
        <w:rPr>
          <w:rFonts w:cstheme="minorHAnsi"/>
        </w:rPr>
        <w:t>Jantek</w:t>
      </w:r>
      <w:proofErr w:type="spellEnd"/>
      <w:r w:rsidRPr="006D7BA5">
        <w:rPr>
          <w:rFonts w:cstheme="minorHAnsi"/>
        </w:rPr>
        <w:t xml:space="preserve"> és Vargha, 2016).</w:t>
      </w:r>
      <w:r>
        <w:rPr>
          <w:rFonts w:cstheme="minorHAnsi"/>
        </w:rPr>
        <w:t xml:space="preserve"> Az ECR-RS a kötődést két dimenzió (elkerülés és szorongás) alskálájával méri négy </w:t>
      </w:r>
      <w:r w:rsidR="002A5E7F" w:rsidRPr="002A5E7F">
        <w:rPr>
          <w:rFonts w:cstheme="minorHAnsi"/>
        </w:rPr>
        <w:t xml:space="preserve">kötődési személy </w:t>
      </w:r>
      <w:r>
        <w:rPr>
          <w:rFonts w:cstheme="minorHAnsi"/>
        </w:rPr>
        <w:t>(</w:t>
      </w:r>
      <w:r w:rsidR="009914B1">
        <w:rPr>
          <w:rFonts w:cstheme="minorHAnsi"/>
        </w:rPr>
        <w:t>romantikus partner, anya, apa, barát)</w:t>
      </w:r>
      <w:r>
        <w:rPr>
          <w:rFonts w:cstheme="minorHAnsi"/>
        </w:rPr>
        <w:t xml:space="preserve"> </w:t>
      </w:r>
      <w:r w:rsidR="009914B1">
        <w:rPr>
          <w:rFonts w:cstheme="minorHAnsi"/>
        </w:rPr>
        <w:t xml:space="preserve">tekintetében. A 40 tételes kérdőív minden viszonylatban ugyanazt a 10 tételt alkalmazza, melyek közül az első hat az elkerülést, az ez utáni 4 tétel pedig a szorongást méri. </w:t>
      </w:r>
    </w:p>
    <w:p w:rsidR="009914B1" w:rsidRDefault="009914B1" w:rsidP="003F1B72">
      <w:pPr>
        <w:spacing w:after="0" w:line="300" w:lineRule="atLeast"/>
        <w:ind w:firstLine="284"/>
        <w:jc w:val="both"/>
        <w:rPr>
          <w:rFonts w:cstheme="minorHAnsi"/>
        </w:rPr>
      </w:pPr>
      <w:proofErr w:type="spellStart"/>
      <w:r>
        <w:rPr>
          <w:rFonts w:cstheme="minorHAnsi"/>
        </w:rPr>
        <w:t>Fraley</w:t>
      </w:r>
      <w:proofErr w:type="spellEnd"/>
      <w:r>
        <w:rPr>
          <w:rFonts w:cstheme="minorHAnsi"/>
        </w:rPr>
        <w:t xml:space="preserve"> modelljében biztonságos, jó kötődéssel rendelkeznek azok, akik az elkerülés és a szorongás tekintetében egyaránt alacsony szinten vannak és félelemteli, elkerülő kötődésűek a mindkét dimenzión magas értékűek. A magas elkerülés – alacsony szorongás kombináció az elutasító-elkerülő, a</w:t>
      </w:r>
      <w:r w:rsidRPr="009914B1">
        <w:rPr>
          <w:rFonts w:cstheme="minorHAnsi"/>
        </w:rPr>
        <w:t xml:space="preserve"> </w:t>
      </w:r>
      <w:r>
        <w:rPr>
          <w:rFonts w:cstheme="minorHAnsi"/>
        </w:rPr>
        <w:t xml:space="preserve">magas </w:t>
      </w:r>
      <w:r w:rsidR="001072E1">
        <w:rPr>
          <w:rFonts w:cstheme="minorHAnsi"/>
        </w:rPr>
        <w:t xml:space="preserve">szorongás </w:t>
      </w:r>
      <w:r>
        <w:rPr>
          <w:rFonts w:cstheme="minorHAnsi"/>
        </w:rPr>
        <w:t xml:space="preserve">– alacsony </w:t>
      </w:r>
      <w:r w:rsidR="001072E1">
        <w:rPr>
          <w:rFonts w:cstheme="minorHAnsi"/>
        </w:rPr>
        <w:t xml:space="preserve">elkerülés kombináció pedig az elárasztott-megszállott típusra jellemző (vö. </w:t>
      </w:r>
      <w:proofErr w:type="spellStart"/>
      <w:r w:rsidR="001072E1">
        <w:rPr>
          <w:rFonts w:cstheme="minorHAnsi"/>
        </w:rPr>
        <w:t>Jantek</w:t>
      </w:r>
      <w:proofErr w:type="spellEnd"/>
      <w:r w:rsidR="001072E1">
        <w:rPr>
          <w:rFonts w:cstheme="minorHAnsi"/>
        </w:rPr>
        <w:t xml:space="preserve"> és Vargha, 2016, 1. ábra).</w:t>
      </w:r>
    </w:p>
    <w:p w:rsidR="001072E1" w:rsidRDefault="001072E1" w:rsidP="003F1B72">
      <w:pPr>
        <w:spacing w:after="0" w:line="300" w:lineRule="atLeast"/>
        <w:ind w:firstLine="284"/>
        <w:jc w:val="both"/>
      </w:pPr>
      <w:proofErr w:type="gramStart"/>
      <w:r w:rsidRPr="00FC3BD9">
        <w:rPr>
          <w:rFonts w:cstheme="minorHAnsi"/>
        </w:rPr>
        <w:t xml:space="preserve">A vizsgálatban az ECR-RS kérdőív mellett felvételre került – többek között – három másik kérdőív is: a Rövidített Személyiségvonás Kérdőív (Big </w:t>
      </w:r>
      <w:proofErr w:type="spellStart"/>
      <w:r w:rsidRPr="00FC3BD9">
        <w:rPr>
          <w:rFonts w:cstheme="minorHAnsi"/>
        </w:rPr>
        <w:t>Five</w:t>
      </w:r>
      <w:proofErr w:type="spellEnd"/>
      <w:r w:rsidRPr="00FC3BD9">
        <w:rPr>
          <w:rFonts w:cstheme="minorHAnsi"/>
        </w:rPr>
        <w:t xml:space="preserve"> </w:t>
      </w:r>
      <w:proofErr w:type="spellStart"/>
      <w:r w:rsidRPr="00FC3BD9">
        <w:rPr>
          <w:rFonts w:cstheme="minorHAnsi"/>
        </w:rPr>
        <w:t>Inventory</w:t>
      </w:r>
      <w:proofErr w:type="spellEnd"/>
      <w:r w:rsidRPr="00FC3BD9">
        <w:rPr>
          <w:rFonts w:cstheme="minorHAnsi"/>
        </w:rPr>
        <w:t>, BFI-44</w:t>
      </w:r>
      <w:r w:rsidR="006B6712">
        <w:rPr>
          <w:rFonts w:cstheme="minorHAnsi"/>
        </w:rPr>
        <w:t xml:space="preserve">, vö. </w:t>
      </w:r>
      <w:r w:rsidRPr="00FC3BD9">
        <w:rPr>
          <w:rFonts w:cstheme="minorHAnsi"/>
        </w:rPr>
        <w:t xml:space="preserve">John, </w:t>
      </w:r>
      <w:proofErr w:type="spellStart"/>
      <w:r w:rsidRPr="00FC3BD9">
        <w:rPr>
          <w:rFonts w:cstheme="minorHAnsi"/>
        </w:rPr>
        <w:t>Donahue</w:t>
      </w:r>
      <w:proofErr w:type="spellEnd"/>
      <w:r w:rsidR="00921E8A" w:rsidRPr="00FC3BD9">
        <w:rPr>
          <w:rFonts w:cstheme="minorHAnsi"/>
        </w:rPr>
        <w:t xml:space="preserve"> és</w:t>
      </w:r>
      <w:r w:rsidRPr="00FC3BD9">
        <w:rPr>
          <w:rFonts w:cstheme="minorHAnsi"/>
        </w:rPr>
        <w:t xml:space="preserve"> </w:t>
      </w:r>
      <w:proofErr w:type="spellStart"/>
      <w:r w:rsidRPr="00FC3BD9">
        <w:rPr>
          <w:rFonts w:cstheme="minorHAnsi"/>
        </w:rPr>
        <w:t>Kentle</w:t>
      </w:r>
      <w:proofErr w:type="spellEnd"/>
      <w:r w:rsidRPr="00FC3BD9">
        <w:rPr>
          <w:rFonts w:cstheme="minorHAnsi"/>
        </w:rPr>
        <w:t>, 1991</w:t>
      </w:r>
      <w:r w:rsidR="00AD7EF4" w:rsidRPr="00FC3BD9">
        <w:rPr>
          <w:rFonts w:cstheme="minorHAnsi"/>
        </w:rPr>
        <w:t xml:space="preserve">; </w:t>
      </w:r>
      <w:r w:rsidR="00921E8A" w:rsidRPr="00FC3BD9">
        <w:rPr>
          <w:rFonts w:cstheme="minorHAnsi"/>
        </w:rPr>
        <w:t xml:space="preserve">John, </w:t>
      </w:r>
      <w:proofErr w:type="spellStart"/>
      <w:r w:rsidR="00921E8A" w:rsidRPr="00FC3BD9">
        <w:rPr>
          <w:rFonts w:cstheme="minorHAnsi"/>
        </w:rPr>
        <w:t>Naumann</w:t>
      </w:r>
      <w:proofErr w:type="spellEnd"/>
      <w:r w:rsidR="00921E8A" w:rsidRPr="00FC3BD9">
        <w:rPr>
          <w:rFonts w:cstheme="minorHAnsi"/>
        </w:rPr>
        <w:t xml:space="preserve"> és </w:t>
      </w:r>
      <w:proofErr w:type="spellStart"/>
      <w:r w:rsidR="00921E8A" w:rsidRPr="00FC3BD9">
        <w:rPr>
          <w:rFonts w:cstheme="minorHAnsi"/>
        </w:rPr>
        <w:t>Soto</w:t>
      </w:r>
      <w:proofErr w:type="spellEnd"/>
      <w:r w:rsidR="00921E8A" w:rsidRPr="00FC3BD9">
        <w:rPr>
          <w:rFonts w:cstheme="minorHAnsi"/>
        </w:rPr>
        <w:t xml:space="preserve">, 2008; </w:t>
      </w:r>
      <w:r w:rsidR="00AD7EF4" w:rsidRPr="00FC3BD9">
        <w:rPr>
          <w:rFonts w:cstheme="minorHAnsi"/>
        </w:rPr>
        <w:t xml:space="preserve">magyar adaptáció: </w:t>
      </w:r>
      <w:r w:rsidR="00AD7EF4" w:rsidRPr="00FC3BD9">
        <w:t>Rózsa, Tárnok és Nagy, 2020),</w:t>
      </w:r>
      <w:r w:rsidR="00FC3BD9" w:rsidRPr="00FC3BD9">
        <w:t xml:space="preserve"> az </w:t>
      </w:r>
      <w:r w:rsidR="00A8378B">
        <w:t>5-tételes WHO Jóllét Skála (WBI-</w:t>
      </w:r>
      <w:r w:rsidR="00FC3BD9" w:rsidRPr="00FC3BD9">
        <w:t xml:space="preserve">5 </w:t>
      </w:r>
      <w:proofErr w:type="spellStart"/>
      <w:r w:rsidR="00FC3BD9" w:rsidRPr="00FC3BD9">
        <w:t>Well</w:t>
      </w:r>
      <w:proofErr w:type="spellEnd"/>
      <w:r w:rsidR="00FC3BD9" w:rsidRPr="00FC3BD9">
        <w:t xml:space="preserve">-Being </w:t>
      </w:r>
      <w:proofErr w:type="spellStart"/>
      <w:r w:rsidR="00FC3BD9" w:rsidRPr="00FC3BD9">
        <w:t>Scale</w:t>
      </w:r>
      <w:proofErr w:type="spellEnd"/>
      <w:r w:rsidR="00FC3BD9" w:rsidRPr="00FC3BD9">
        <w:t xml:space="preserve">; </w:t>
      </w:r>
      <w:r w:rsidR="006B6712">
        <w:t>vö.</w:t>
      </w:r>
      <w:r w:rsidR="00FC3BD9" w:rsidRPr="00FC3BD9">
        <w:t xml:space="preserve"> </w:t>
      </w:r>
      <w:proofErr w:type="spellStart"/>
      <w:r w:rsidR="00FC3BD9" w:rsidRPr="00FC3BD9">
        <w:t>Bech</w:t>
      </w:r>
      <w:proofErr w:type="spellEnd"/>
      <w:r w:rsidR="00FC3BD9" w:rsidRPr="00FC3BD9">
        <w:t xml:space="preserve">, 1996, 2012; </w:t>
      </w:r>
      <w:r w:rsidR="006B6712">
        <w:t>m</w:t>
      </w:r>
      <w:r w:rsidR="00FC3BD9" w:rsidRPr="00FC3BD9">
        <w:t xml:space="preserve">agyar adaptáció: </w:t>
      </w:r>
      <w:proofErr w:type="spellStart"/>
      <w:r w:rsidR="00FC3BD9" w:rsidRPr="00FC3BD9">
        <w:t>Susánszky</w:t>
      </w:r>
      <w:proofErr w:type="spellEnd"/>
      <w:r w:rsidR="00FC3BD9" w:rsidRPr="00FC3BD9">
        <w:t xml:space="preserve">, Konkoly Thege, </w:t>
      </w:r>
      <w:proofErr w:type="spellStart"/>
      <w:r w:rsidR="00FC3BD9" w:rsidRPr="00FC3BD9">
        <w:t>Stauder</w:t>
      </w:r>
      <w:proofErr w:type="spellEnd"/>
      <w:r w:rsidR="00FC3BD9" w:rsidRPr="00FC3BD9">
        <w:t xml:space="preserve"> és Kopp, 2006), illetve a Beck</w:t>
      </w:r>
      <w:r w:rsidR="00FC3BD9">
        <w:t>-féle</w:t>
      </w:r>
      <w:r w:rsidR="00FC3BD9" w:rsidRPr="00FC3BD9">
        <w:t xml:space="preserve"> Depresszió Kérdőív (BDI) rövidített változata (Bec</w:t>
      </w:r>
      <w:r w:rsidR="00FC3BD9">
        <w:t xml:space="preserve">k és Beck, 1972; </w:t>
      </w:r>
      <w:r w:rsidR="006B6712">
        <w:t>m</w:t>
      </w:r>
      <w:r w:rsidR="006B6712" w:rsidRPr="00FC3BD9">
        <w:t xml:space="preserve">agyar adaptáció: </w:t>
      </w:r>
      <w:r w:rsidR="00FC3BD9">
        <w:t xml:space="preserve">Kopp, </w:t>
      </w:r>
      <w:proofErr w:type="spellStart"/>
      <w:r w:rsidR="00FC3BD9">
        <w:t>Skrabski</w:t>
      </w:r>
      <w:proofErr w:type="spellEnd"/>
      <w:r w:rsidR="00FC3BD9" w:rsidRPr="00FC3BD9">
        <w:t xml:space="preserve"> </w:t>
      </w:r>
      <w:r w:rsidR="00FC3BD9">
        <w:t>és</w:t>
      </w:r>
      <w:r w:rsidR="00FC3BD9" w:rsidRPr="00FC3BD9">
        <w:t xml:space="preserve"> Czakó, 1990)</w:t>
      </w:r>
      <w:r w:rsidR="00FC3BD9">
        <w:t>.</w:t>
      </w:r>
      <w:proofErr w:type="gramEnd"/>
    </w:p>
    <w:p w:rsidR="009B164E" w:rsidRDefault="009B164E" w:rsidP="003F1B72">
      <w:pPr>
        <w:spacing w:after="0" w:line="300" w:lineRule="atLeast"/>
        <w:ind w:firstLine="284"/>
        <w:jc w:val="both"/>
        <w:rPr>
          <w:rFonts w:cstheme="minorHAnsi"/>
        </w:rPr>
      </w:pPr>
      <w:r w:rsidRPr="009B164E">
        <w:t>A</w:t>
      </w:r>
      <w:r>
        <w:t>z</w:t>
      </w:r>
      <w:r w:rsidRPr="009B164E">
        <w:t xml:space="preserve"> </w:t>
      </w:r>
      <w:r>
        <w:t>al</w:t>
      </w:r>
      <w:r w:rsidRPr="009B164E">
        <w:t>ábbiakban</w:t>
      </w:r>
      <w:r w:rsidRPr="009B164E">
        <w:rPr>
          <w:rFonts w:cstheme="minorHAnsi"/>
        </w:rPr>
        <w:t xml:space="preserve"> </w:t>
      </w:r>
      <w:r>
        <w:rPr>
          <w:rFonts w:cstheme="minorHAnsi"/>
        </w:rPr>
        <w:t xml:space="preserve">az </w:t>
      </w:r>
      <w:r w:rsidRPr="009B164E">
        <w:rPr>
          <w:rFonts w:cstheme="minorHAnsi"/>
        </w:rPr>
        <w:t xml:space="preserve">ECR-RS </w:t>
      </w:r>
      <w:proofErr w:type="gramStart"/>
      <w:r w:rsidRPr="009B164E">
        <w:rPr>
          <w:rFonts w:cstheme="minorHAnsi"/>
        </w:rPr>
        <w:t>adaptációs</w:t>
      </w:r>
      <w:proofErr w:type="gramEnd"/>
      <w:r w:rsidRPr="009B164E">
        <w:rPr>
          <w:rFonts w:cstheme="minorHAnsi"/>
        </w:rPr>
        <w:t xml:space="preserve"> vizsgálataival kapcsolatban szemléltetjük a ROP-R számos moduljának használatát. </w:t>
      </w:r>
    </w:p>
    <w:p w:rsidR="00F74413" w:rsidRPr="009B164E" w:rsidRDefault="00F74413" w:rsidP="003F1B72">
      <w:pPr>
        <w:spacing w:after="0" w:line="300" w:lineRule="atLeast"/>
        <w:ind w:firstLine="284"/>
        <w:jc w:val="both"/>
        <w:rPr>
          <w:rFonts w:cstheme="minorHAnsi"/>
        </w:rPr>
      </w:pPr>
    </w:p>
    <w:p w:rsidR="00F74413" w:rsidRPr="00F74413" w:rsidRDefault="00F74413" w:rsidP="003F1B72">
      <w:pPr>
        <w:spacing w:after="0" w:line="300" w:lineRule="atLeast"/>
        <w:ind w:firstLine="284"/>
        <w:jc w:val="both"/>
        <w:rPr>
          <w:rFonts w:cstheme="minorHAnsi"/>
          <w:b/>
        </w:rPr>
      </w:pPr>
      <w:r w:rsidRPr="00F74413">
        <w:rPr>
          <w:rFonts w:cstheme="minorHAnsi"/>
          <w:b/>
        </w:rPr>
        <w:t>3.</w:t>
      </w:r>
      <w:r w:rsidR="00D65A89" w:rsidRPr="00F74413">
        <w:rPr>
          <w:rFonts w:cstheme="minorHAnsi"/>
          <w:b/>
        </w:rPr>
        <w:t xml:space="preserve">1. </w:t>
      </w:r>
      <w:r w:rsidRPr="00F74413">
        <w:rPr>
          <w:rFonts w:cstheme="minorHAnsi"/>
          <w:b/>
        </w:rPr>
        <w:t>F</w:t>
      </w:r>
      <w:r w:rsidR="00F4077C">
        <w:rPr>
          <w:rFonts w:cstheme="minorHAnsi"/>
          <w:b/>
        </w:rPr>
        <w:t>őkomponens-analízis</w:t>
      </w:r>
    </w:p>
    <w:p w:rsidR="00D65A89" w:rsidRPr="009B164E" w:rsidRDefault="009B164E" w:rsidP="003F1B72">
      <w:pPr>
        <w:spacing w:after="0" w:line="300" w:lineRule="atLeast"/>
        <w:ind w:firstLine="284"/>
        <w:jc w:val="both"/>
        <w:rPr>
          <w:rFonts w:cstheme="minorHAnsi"/>
        </w:rPr>
      </w:pPr>
      <w:r>
        <w:rPr>
          <w:rFonts w:cstheme="minorHAnsi"/>
        </w:rPr>
        <w:t>Első lépésben</w:t>
      </w:r>
      <w:r w:rsidR="00D65A89" w:rsidRPr="009B164E">
        <w:rPr>
          <w:rFonts w:cstheme="minorHAnsi"/>
        </w:rPr>
        <w:t xml:space="preserve"> </w:t>
      </w:r>
      <w:r w:rsidR="002B74E1" w:rsidRPr="009B164E">
        <w:rPr>
          <w:rFonts w:cstheme="minorHAnsi"/>
        </w:rPr>
        <w:t>FKA</w:t>
      </w:r>
      <w:r w:rsidR="00D65A89" w:rsidRPr="009B164E">
        <w:rPr>
          <w:rFonts w:cstheme="minorHAnsi"/>
        </w:rPr>
        <w:t xml:space="preserve"> </w:t>
      </w:r>
      <w:r>
        <w:rPr>
          <w:rFonts w:cstheme="minorHAnsi"/>
        </w:rPr>
        <w:t>elemzést végeztünk</w:t>
      </w:r>
      <w:r w:rsidR="00D65A89" w:rsidRPr="009B164E">
        <w:rPr>
          <w:rFonts w:cstheme="minorHAnsi"/>
        </w:rPr>
        <w:t xml:space="preserve"> </w:t>
      </w:r>
      <w:r>
        <w:rPr>
          <w:rFonts w:cstheme="minorHAnsi"/>
        </w:rPr>
        <w:t xml:space="preserve">mind a négy </w:t>
      </w:r>
      <w:r w:rsidR="002A5E7F" w:rsidRPr="002A5E7F">
        <w:rPr>
          <w:rFonts w:cstheme="minorHAnsi"/>
        </w:rPr>
        <w:t xml:space="preserve">kötődési személy </w:t>
      </w:r>
      <w:r w:rsidR="00D65A89" w:rsidRPr="009B164E">
        <w:rPr>
          <w:rFonts w:cstheme="minorHAnsi"/>
        </w:rPr>
        <w:t>10</w:t>
      </w:r>
      <w:r>
        <w:rPr>
          <w:rFonts w:cstheme="minorHAnsi"/>
        </w:rPr>
        <w:t>-10</w:t>
      </w:r>
      <w:r w:rsidR="00D65A89" w:rsidRPr="009B164E">
        <w:rPr>
          <w:rFonts w:cstheme="minorHAnsi"/>
        </w:rPr>
        <w:t xml:space="preserve"> </w:t>
      </w:r>
      <w:r>
        <w:rPr>
          <w:rFonts w:cstheme="minorHAnsi"/>
        </w:rPr>
        <w:t xml:space="preserve">tételén a </w:t>
      </w:r>
      <w:r w:rsidRPr="009B164E">
        <w:rPr>
          <w:rFonts w:cstheme="minorHAnsi"/>
        </w:rPr>
        <w:t xml:space="preserve">ROP-R </w:t>
      </w:r>
      <w:r w:rsidR="002B74E1" w:rsidRPr="009B164E">
        <w:rPr>
          <w:rFonts w:cstheme="minorHAnsi"/>
        </w:rPr>
        <w:t>FKA</w:t>
      </w:r>
      <w:r w:rsidR="00D65A89" w:rsidRPr="009B164E">
        <w:rPr>
          <w:rFonts w:cstheme="minorHAnsi"/>
        </w:rPr>
        <w:t xml:space="preserve"> modul</w:t>
      </w:r>
      <w:r>
        <w:rPr>
          <w:rFonts w:cstheme="minorHAnsi"/>
        </w:rPr>
        <w:t>ja segítségével</w:t>
      </w:r>
      <w:r w:rsidR="00D65A89" w:rsidRPr="009B164E">
        <w:rPr>
          <w:rFonts w:cstheme="minorHAnsi"/>
        </w:rPr>
        <w:t xml:space="preserve">. </w:t>
      </w:r>
      <w:r>
        <w:rPr>
          <w:rFonts w:cstheme="minorHAnsi"/>
        </w:rPr>
        <w:t>Illusztrációként a romantikus partner 10 tételén elvégzett elemzés eredményét</w:t>
      </w:r>
      <w:r w:rsidR="007E4059">
        <w:rPr>
          <w:rFonts w:cstheme="minorHAnsi"/>
        </w:rPr>
        <w:t xml:space="preserve"> részletezzük. </w:t>
      </w:r>
    </w:p>
    <w:p w:rsidR="00D65A89" w:rsidRDefault="002B74E1" w:rsidP="003F1B72">
      <w:pPr>
        <w:spacing w:after="0" w:line="300" w:lineRule="atLeast"/>
        <w:ind w:firstLine="284"/>
        <w:jc w:val="both"/>
        <w:rPr>
          <w:rFonts w:cstheme="minorHAnsi"/>
        </w:rPr>
      </w:pPr>
      <w:r w:rsidRPr="009B164E">
        <w:rPr>
          <w:rFonts w:cstheme="minorHAnsi"/>
        </w:rPr>
        <w:t>FKA</w:t>
      </w:r>
      <w:r w:rsidR="007E4059">
        <w:rPr>
          <w:rFonts w:cstheme="minorHAnsi"/>
        </w:rPr>
        <w:t>-</w:t>
      </w:r>
      <w:proofErr w:type="spellStart"/>
      <w:r w:rsidR="007E4059">
        <w:rPr>
          <w:rFonts w:cstheme="minorHAnsi"/>
        </w:rPr>
        <w:t>ban</w:t>
      </w:r>
      <w:proofErr w:type="spellEnd"/>
      <w:r w:rsidR="007E4059">
        <w:rPr>
          <w:rFonts w:cstheme="minorHAnsi"/>
        </w:rPr>
        <w:t xml:space="preserve"> az első három sajátérték</w:t>
      </w:r>
      <w:r w:rsidR="00D65A89" w:rsidRPr="009B164E">
        <w:rPr>
          <w:rFonts w:cstheme="minorHAnsi"/>
        </w:rPr>
        <w:t xml:space="preserve"> </w:t>
      </w:r>
      <w:r w:rsidR="007E4059">
        <w:rPr>
          <w:rFonts w:cstheme="minorHAnsi"/>
        </w:rPr>
        <w:t>haladta meg az</w:t>
      </w:r>
      <w:r w:rsidR="00D65A89" w:rsidRPr="009B164E">
        <w:rPr>
          <w:rFonts w:cstheme="minorHAnsi"/>
        </w:rPr>
        <w:t xml:space="preserve"> 1 </w:t>
      </w:r>
      <w:r w:rsidR="007E4059">
        <w:rPr>
          <w:rFonts w:cstheme="minorHAnsi"/>
        </w:rPr>
        <w:t xml:space="preserve">értéket </w:t>
      </w:r>
      <w:r w:rsidR="00D65A89" w:rsidRPr="009B164E">
        <w:rPr>
          <w:rFonts w:cstheme="minorHAnsi"/>
        </w:rPr>
        <w:t>(</w:t>
      </w:r>
      <w:r w:rsidR="00D65A89" w:rsidRPr="009B164E">
        <w:rPr>
          <w:rFonts w:cstheme="minorHAnsi"/>
        </w:rPr>
        <w:sym w:font="Symbol" w:char="F06C"/>
      </w:r>
      <w:r w:rsidR="00D65A89" w:rsidRPr="009B164E">
        <w:rPr>
          <w:rFonts w:cstheme="minorHAnsi"/>
          <w:vertAlign w:val="subscript"/>
        </w:rPr>
        <w:t>1</w:t>
      </w:r>
      <w:r w:rsidR="00D65A89" w:rsidRPr="009B164E">
        <w:rPr>
          <w:rFonts w:cstheme="minorHAnsi"/>
        </w:rPr>
        <w:t xml:space="preserve"> = 4</w:t>
      </w:r>
      <w:r w:rsidR="00A22FAD">
        <w:rPr>
          <w:rFonts w:cstheme="minorHAnsi"/>
        </w:rPr>
        <w:t>,</w:t>
      </w:r>
      <w:r w:rsidR="00D65A89" w:rsidRPr="009B164E">
        <w:rPr>
          <w:rFonts w:cstheme="minorHAnsi"/>
        </w:rPr>
        <w:t xml:space="preserve">79, </w:t>
      </w:r>
      <w:r w:rsidR="00D65A89" w:rsidRPr="009B164E">
        <w:rPr>
          <w:rFonts w:cstheme="minorHAnsi"/>
        </w:rPr>
        <w:sym w:font="Symbol" w:char="F06C"/>
      </w:r>
      <w:r w:rsidR="00D65A89" w:rsidRPr="009B164E">
        <w:rPr>
          <w:rFonts w:cstheme="minorHAnsi"/>
          <w:vertAlign w:val="subscript"/>
        </w:rPr>
        <w:t>2</w:t>
      </w:r>
      <w:r w:rsidR="00D65A89" w:rsidRPr="009B164E">
        <w:rPr>
          <w:rFonts w:cstheme="minorHAnsi"/>
        </w:rPr>
        <w:t xml:space="preserve"> = 1</w:t>
      </w:r>
      <w:r w:rsidR="00A22FAD">
        <w:rPr>
          <w:rFonts w:cstheme="minorHAnsi"/>
        </w:rPr>
        <w:t>,</w:t>
      </w:r>
      <w:r w:rsidR="00D65A89" w:rsidRPr="009B164E">
        <w:rPr>
          <w:rFonts w:cstheme="minorHAnsi"/>
        </w:rPr>
        <w:t xml:space="preserve">41, </w:t>
      </w:r>
      <w:r w:rsidR="00D65A89" w:rsidRPr="009B164E">
        <w:rPr>
          <w:rFonts w:cstheme="minorHAnsi"/>
        </w:rPr>
        <w:sym w:font="Symbol" w:char="F06C"/>
      </w:r>
      <w:r w:rsidR="00D65A89" w:rsidRPr="009B164E">
        <w:rPr>
          <w:rFonts w:cstheme="minorHAnsi"/>
          <w:vertAlign w:val="subscript"/>
        </w:rPr>
        <w:t>3</w:t>
      </w:r>
      <w:r w:rsidR="00D65A89" w:rsidRPr="009B164E">
        <w:rPr>
          <w:rFonts w:cstheme="minorHAnsi"/>
        </w:rPr>
        <w:t xml:space="preserve"> = 1</w:t>
      </w:r>
      <w:r w:rsidR="00A22FAD">
        <w:rPr>
          <w:rFonts w:cstheme="minorHAnsi"/>
        </w:rPr>
        <w:t>,</w:t>
      </w:r>
      <w:r w:rsidR="00D65A89" w:rsidRPr="009B164E">
        <w:rPr>
          <w:rFonts w:cstheme="minorHAnsi"/>
        </w:rPr>
        <w:t xml:space="preserve">03), </w:t>
      </w:r>
      <w:r w:rsidR="007E4059">
        <w:rPr>
          <w:rFonts w:cstheme="minorHAnsi"/>
        </w:rPr>
        <w:t xml:space="preserve">a 10 tétel </w:t>
      </w:r>
      <w:proofErr w:type="spellStart"/>
      <w:r w:rsidR="007E4059">
        <w:rPr>
          <w:rFonts w:cstheme="minorHAnsi"/>
        </w:rPr>
        <w:t>összvarianciájának</w:t>
      </w:r>
      <w:proofErr w:type="spellEnd"/>
      <w:r w:rsidR="00D65A89" w:rsidRPr="009B164E">
        <w:rPr>
          <w:rFonts w:cstheme="minorHAnsi"/>
        </w:rPr>
        <w:t xml:space="preserve"> 72</w:t>
      </w:r>
      <w:r w:rsidR="007E4059">
        <w:rPr>
          <w:rFonts w:cstheme="minorHAnsi"/>
        </w:rPr>
        <w:t>,</w:t>
      </w:r>
      <w:r w:rsidR="00D65A89" w:rsidRPr="009B164E">
        <w:rPr>
          <w:rFonts w:cstheme="minorHAnsi"/>
        </w:rPr>
        <w:t>4%</w:t>
      </w:r>
      <w:r w:rsidR="007E4059">
        <w:rPr>
          <w:rFonts w:cstheme="minorHAnsi"/>
        </w:rPr>
        <w:t>-át</w:t>
      </w:r>
      <w:r w:rsidR="00A06A77">
        <w:rPr>
          <w:rFonts w:cstheme="minorHAnsi"/>
        </w:rPr>
        <w:t xml:space="preserve"> magyarázva. Ez azt jelzi, hogy az első 3 főkomponens elfogadhatóan helyettesíti a 10 tételt.  Ha elforgatjuk ezt a 3 </w:t>
      </w:r>
      <w:proofErr w:type="spellStart"/>
      <w:r w:rsidR="00A06A77">
        <w:rPr>
          <w:rFonts w:cstheme="minorHAnsi"/>
        </w:rPr>
        <w:t>főkomponenst</w:t>
      </w:r>
      <w:proofErr w:type="spellEnd"/>
      <w:r w:rsidR="00A06A77">
        <w:rPr>
          <w:rFonts w:cstheme="minorHAnsi"/>
        </w:rPr>
        <w:t xml:space="preserve"> (ferde </w:t>
      </w:r>
      <w:proofErr w:type="spellStart"/>
      <w:r w:rsidR="00A06A77">
        <w:rPr>
          <w:rFonts w:cstheme="minorHAnsi"/>
        </w:rPr>
        <w:t>Promax</w:t>
      </w:r>
      <w:proofErr w:type="spellEnd"/>
      <w:r w:rsidR="00A06A77">
        <w:rPr>
          <w:rFonts w:cstheme="minorHAnsi"/>
        </w:rPr>
        <w:t xml:space="preserve"> forgatás</w:t>
      </w:r>
      <w:r w:rsidR="00726E14">
        <w:rPr>
          <w:rFonts w:cstheme="minorHAnsi"/>
        </w:rPr>
        <w:t>t választva</w:t>
      </w:r>
      <w:r w:rsidR="00A06A77">
        <w:rPr>
          <w:rFonts w:cstheme="minorHAnsi"/>
        </w:rPr>
        <w:t xml:space="preserve">), a </w:t>
      </w:r>
      <w:r w:rsidR="00A06A77" w:rsidRPr="009B164E">
        <w:rPr>
          <w:rFonts w:cstheme="minorHAnsi"/>
        </w:rPr>
        <w:t>72</w:t>
      </w:r>
      <w:r w:rsidR="00A06A77">
        <w:rPr>
          <w:rFonts w:cstheme="minorHAnsi"/>
        </w:rPr>
        <w:t>,</w:t>
      </w:r>
      <w:r w:rsidR="00A06A77" w:rsidRPr="009B164E">
        <w:rPr>
          <w:rFonts w:cstheme="minorHAnsi"/>
        </w:rPr>
        <w:t>4%</w:t>
      </w:r>
      <w:r w:rsidR="00A06A77">
        <w:rPr>
          <w:rFonts w:cstheme="minorHAnsi"/>
        </w:rPr>
        <w:t>-</w:t>
      </w:r>
      <w:proofErr w:type="spellStart"/>
      <w:r w:rsidR="00A06A77">
        <w:rPr>
          <w:rFonts w:cstheme="minorHAnsi"/>
        </w:rPr>
        <w:t>os</w:t>
      </w:r>
      <w:proofErr w:type="spellEnd"/>
      <w:r w:rsidR="00A06A77">
        <w:rPr>
          <w:rFonts w:cstheme="minorHAnsi"/>
        </w:rPr>
        <w:t xml:space="preserve"> összvariancia nem változik, de értelmezhetőbb </w:t>
      </w:r>
      <w:proofErr w:type="gramStart"/>
      <w:r w:rsidR="003F1514">
        <w:rPr>
          <w:rFonts w:cstheme="minorHAnsi"/>
        </w:rPr>
        <w:t>faktoroka</w:t>
      </w:r>
      <w:r w:rsidR="003D400E">
        <w:rPr>
          <w:rFonts w:cstheme="minorHAnsi"/>
        </w:rPr>
        <w:t>t</w:t>
      </w:r>
      <w:proofErr w:type="gramEnd"/>
      <w:r w:rsidR="003F1514">
        <w:rPr>
          <w:rStyle w:val="Lbjegyzet-hivatkozs"/>
          <w:rFonts w:cstheme="minorHAnsi"/>
        </w:rPr>
        <w:footnoteReference w:id="8"/>
      </w:r>
      <w:r w:rsidR="003D400E">
        <w:rPr>
          <w:rFonts w:cstheme="minorHAnsi"/>
        </w:rPr>
        <w:t xml:space="preserve"> </w:t>
      </w:r>
      <w:r w:rsidR="00A06A77">
        <w:rPr>
          <w:rFonts w:cstheme="minorHAnsi"/>
        </w:rPr>
        <w:t xml:space="preserve">kapunk (lásd 1. táblázat). </w:t>
      </w:r>
      <w:r w:rsidR="003D400E">
        <w:rPr>
          <w:rFonts w:cstheme="minorHAnsi"/>
        </w:rPr>
        <w:t xml:space="preserve">Érdekes eredmény, hogy az elkerülés tételek két </w:t>
      </w:r>
      <w:proofErr w:type="gramStart"/>
      <w:r w:rsidR="003F1514">
        <w:t>faktorba</w:t>
      </w:r>
      <w:proofErr w:type="gramEnd"/>
      <w:r w:rsidR="003F1514">
        <w:rPr>
          <w:rFonts w:cstheme="minorHAnsi"/>
        </w:rPr>
        <w:t xml:space="preserve"> </w:t>
      </w:r>
      <w:r w:rsidR="003D400E">
        <w:rPr>
          <w:rFonts w:cstheme="minorHAnsi"/>
        </w:rPr>
        <w:t>(</w:t>
      </w:r>
      <w:r w:rsidR="00726E14" w:rsidRPr="00726E14">
        <w:rPr>
          <w:rFonts w:cstheme="minorHAnsi"/>
        </w:rPr>
        <w:t>Faktor</w:t>
      </w:r>
      <w:r w:rsidR="00726E14">
        <w:rPr>
          <w:rFonts w:cstheme="minorHAnsi"/>
        </w:rPr>
        <w:t>1</w:t>
      </w:r>
      <w:r w:rsidR="003D400E">
        <w:rPr>
          <w:rFonts w:cstheme="minorHAnsi"/>
        </w:rPr>
        <w:t xml:space="preserve"> és </w:t>
      </w:r>
      <w:r w:rsidR="00726E14" w:rsidRPr="00726E14">
        <w:rPr>
          <w:rFonts w:cstheme="minorHAnsi"/>
        </w:rPr>
        <w:t>Faktor</w:t>
      </w:r>
      <w:r w:rsidR="00726E14">
        <w:rPr>
          <w:rFonts w:cstheme="minorHAnsi"/>
        </w:rPr>
        <w:t>3</w:t>
      </w:r>
      <w:r w:rsidR="003D400E">
        <w:rPr>
          <w:rFonts w:cstheme="minorHAnsi"/>
        </w:rPr>
        <w:t>) rendeződnek, aszerint, hogy fordított tételek-e vagy sem. A szorongás tételek (itt nem volt</w:t>
      </w:r>
      <w:r w:rsidR="00726E14">
        <w:rPr>
          <w:rFonts w:cstheme="minorHAnsi"/>
        </w:rPr>
        <w:t>ak</w:t>
      </w:r>
      <w:r w:rsidR="003D400E">
        <w:rPr>
          <w:rFonts w:cstheme="minorHAnsi"/>
        </w:rPr>
        <w:t xml:space="preserve"> fordított </w:t>
      </w:r>
      <w:r w:rsidR="00726E14">
        <w:rPr>
          <w:rFonts w:cstheme="minorHAnsi"/>
        </w:rPr>
        <w:t>megfogalmazásúak</w:t>
      </w:r>
      <w:r w:rsidR="003D400E">
        <w:rPr>
          <w:rFonts w:cstheme="minorHAnsi"/>
        </w:rPr>
        <w:t>)</w:t>
      </w:r>
      <w:r w:rsidR="006733CA">
        <w:rPr>
          <w:rFonts w:cstheme="minorHAnsi"/>
        </w:rPr>
        <w:t xml:space="preserve"> ugyanarra a </w:t>
      </w:r>
      <w:proofErr w:type="gramStart"/>
      <w:r w:rsidR="003F1514">
        <w:t>faktorra</w:t>
      </w:r>
      <w:proofErr w:type="gramEnd"/>
      <w:r w:rsidR="003F1514">
        <w:rPr>
          <w:rFonts w:cstheme="minorHAnsi"/>
        </w:rPr>
        <w:t xml:space="preserve"> </w:t>
      </w:r>
      <w:r w:rsidR="006733CA">
        <w:rPr>
          <w:rFonts w:cstheme="minorHAnsi"/>
        </w:rPr>
        <w:t>(</w:t>
      </w:r>
      <w:r w:rsidR="00726E14" w:rsidRPr="00726E14">
        <w:rPr>
          <w:rFonts w:cstheme="minorHAnsi"/>
        </w:rPr>
        <w:t>Faktor</w:t>
      </w:r>
      <w:r w:rsidR="006733CA">
        <w:rPr>
          <w:rFonts w:cstheme="minorHAnsi"/>
        </w:rPr>
        <w:t>2) illeszkednek.</w:t>
      </w:r>
    </w:p>
    <w:p w:rsidR="001728A5" w:rsidRDefault="001728A5" w:rsidP="003F1B72">
      <w:pPr>
        <w:spacing w:after="0" w:line="300" w:lineRule="atLeast"/>
        <w:ind w:firstLine="284"/>
        <w:jc w:val="both"/>
        <w:rPr>
          <w:rFonts w:cstheme="minorHAnsi"/>
        </w:rPr>
      </w:pPr>
    </w:p>
    <w:p w:rsidR="00A6753E" w:rsidRDefault="00A6753E" w:rsidP="003F1B72">
      <w:pPr>
        <w:spacing w:after="0" w:line="300" w:lineRule="atLeast"/>
        <w:jc w:val="both"/>
        <w:rPr>
          <w:rFonts w:cstheme="minorHAnsi"/>
          <w:b/>
        </w:rPr>
      </w:pPr>
    </w:p>
    <w:p w:rsidR="00D65A89" w:rsidRPr="00A22FAD" w:rsidRDefault="00A22FAD" w:rsidP="003F1B72">
      <w:pPr>
        <w:spacing w:after="0" w:line="300" w:lineRule="atLeast"/>
        <w:jc w:val="both"/>
        <w:rPr>
          <w:rFonts w:cstheme="minorHAnsi"/>
          <w:b/>
        </w:rPr>
      </w:pPr>
      <w:r w:rsidRPr="00A22FAD">
        <w:rPr>
          <w:rFonts w:cstheme="minorHAnsi"/>
          <w:b/>
        </w:rPr>
        <w:t>1.</w:t>
      </w:r>
      <w:r>
        <w:rPr>
          <w:rFonts w:cstheme="minorHAnsi"/>
          <w:b/>
        </w:rPr>
        <w:t xml:space="preserve"> </w:t>
      </w:r>
      <w:r w:rsidRPr="00A22FAD">
        <w:rPr>
          <w:rFonts w:cstheme="minorHAnsi"/>
          <w:b/>
        </w:rPr>
        <w:t>Táblázat</w:t>
      </w:r>
      <w:r w:rsidR="00D65A89" w:rsidRPr="00A22FAD">
        <w:rPr>
          <w:rFonts w:cstheme="minorHAnsi"/>
          <w:b/>
        </w:rPr>
        <w:t xml:space="preserve"> </w:t>
      </w:r>
    </w:p>
    <w:p w:rsidR="00D65A89" w:rsidRPr="009B164E" w:rsidRDefault="00A22FAD" w:rsidP="00AF7865">
      <w:pPr>
        <w:spacing w:after="0" w:line="300" w:lineRule="atLeast"/>
        <w:rPr>
          <w:rFonts w:cstheme="minorHAnsi"/>
          <w:b/>
        </w:rPr>
      </w:pPr>
      <w:r>
        <w:rPr>
          <w:rFonts w:cstheme="minorHAnsi"/>
        </w:rPr>
        <w:t>Az ECR-RS Partner skálához tartozó 10 tétel</w:t>
      </w:r>
      <w:r w:rsidR="002A5E7F">
        <w:rPr>
          <w:rFonts w:cstheme="minorHAnsi"/>
        </w:rPr>
        <w:t>ének</w:t>
      </w:r>
      <w:r>
        <w:rPr>
          <w:rFonts w:cstheme="minorHAnsi"/>
        </w:rPr>
        <w:t xml:space="preserve"> FKA elemzésében</w:t>
      </w:r>
      <w:r w:rsidR="00385F45">
        <w:rPr>
          <w:rFonts w:cstheme="minorHAnsi"/>
        </w:rPr>
        <w:t xml:space="preserve"> </w:t>
      </w:r>
      <w:r>
        <w:rPr>
          <w:rFonts w:cstheme="minorHAnsi"/>
        </w:rPr>
        <w:t xml:space="preserve">a </w:t>
      </w:r>
      <w:proofErr w:type="spellStart"/>
      <w:r w:rsidRPr="00A22FAD">
        <w:rPr>
          <w:rFonts w:cstheme="minorHAnsi"/>
        </w:rPr>
        <w:t>Promax</w:t>
      </w:r>
      <w:proofErr w:type="spellEnd"/>
      <w:r w:rsidRPr="00A22FAD">
        <w:rPr>
          <w:rFonts w:cstheme="minorHAnsi"/>
        </w:rPr>
        <w:t xml:space="preserve"> ferde forgatás utáni rendezett </w:t>
      </w:r>
      <w:r w:rsidR="008B1C80">
        <w:t>f</w:t>
      </w:r>
      <w:r w:rsidR="003F1514">
        <w:t>aktorsúly</w:t>
      </w:r>
      <w:r w:rsidRPr="00A22FAD">
        <w:rPr>
          <w:rFonts w:cstheme="minorHAnsi"/>
        </w:rPr>
        <w:t>mátrix</w:t>
      </w:r>
      <w:r w:rsidR="00385F45">
        <w:rPr>
          <w:rFonts w:cstheme="minorHAnsi"/>
        </w:rPr>
        <w:t xml:space="preserve"> </w:t>
      </w:r>
      <w:r w:rsidR="00D65A89" w:rsidRPr="009B164E">
        <w:rPr>
          <w:rFonts w:cstheme="minorHAnsi"/>
        </w:rPr>
        <w:t>(</w:t>
      </w:r>
      <w:r w:rsidRPr="00A22FAD">
        <w:rPr>
          <w:rFonts w:cstheme="minorHAnsi"/>
        </w:rPr>
        <w:t>a 0,2-nél kisebb súlyok helyét üresen hagytuk</w:t>
      </w:r>
      <w:r w:rsidR="00D65A89" w:rsidRPr="009B164E">
        <w:rPr>
          <w:rFonts w:cstheme="minorHAnsi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21"/>
        <w:gridCol w:w="1714"/>
        <w:gridCol w:w="1714"/>
        <w:gridCol w:w="1714"/>
      </w:tblGrid>
      <w:tr w:rsidR="00A22FAD" w:rsidRPr="009B164E" w:rsidTr="006733CA">
        <w:trPr>
          <w:trHeight w:val="290"/>
        </w:trPr>
        <w:tc>
          <w:tcPr>
            <w:tcW w:w="1721" w:type="dxa"/>
            <w:noWrap/>
            <w:hideMark/>
          </w:tcPr>
          <w:p w:rsidR="00A22FAD" w:rsidRPr="005A5700" w:rsidRDefault="005A5700" w:rsidP="003F1B72">
            <w:pPr>
              <w:spacing w:line="300" w:lineRule="atLeast"/>
              <w:rPr>
                <w:b/>
              </w:rPr>
            </w:pPr>
            <w:r>
              <w:rPr>
                <w:b/>
              </w:rPr>
              <w:t>T</w:t>
            </w:r>
            <w:r w:rsidR="008B1C80" w:rsidRPr="005A5700">
              <w:rPr>
                <w:b/>
              </w:rPr>
              <w:t>étel</w:t>
            </w:r>
          </w:p>
        </w:tc>
        <w:tc>
          <w:tcPr>
            <w:tcW w:w="1714" w:type="dxa"/>
            <w:noWrap/>
            <w:hideMark/>
          </w:tcPr>
          <w:p w:rsidR="00A22FAD" w:rsidRPr="005A5700" w:rsidRDefault="003F1514" w:rsidP="003F1B72">
            <w:pPr>
              <w:spacing w:line="300" w:lineRule="atLeast"/>
              <w:jc w:val="center"/>
              <w:rPr>
                <w:b/>
              </w:rPr>
            </w:pPr>
            <w:r w:rsidRPr="005A5700">
              <w:rPr>
                <w:b/>
              </w:rPr>
              <w:t>Faktor</w:t>
            </w:r>
            <w:r w:rsidR="00A22FAD" w:rsidRPr="005A5700">
              <w:rPr>
                <w:b/>
              </w:rPr>
              <w:t>1</w:t>
            </w:r>
          </w:p>
        </w:tc>
        <w:tc>
          <w:tcPr>
            <w:tcW w:w="1714" w:type="dxa"/>
            <w:noWrap/>
            <w:hideMark/>
          </w:tcPr>
          <w:p w:rsidR="00A22FAD" w:rsidRPr="005A5700" w:rsidRDefault="003F1514" w:rsidP="003F1B72">
            <w:pPr>
              <w:spacing w:line="300" w:lineRule="atLeast"/>
              <w:jc w:val="center"/>
              <w:rPr>
                <w:b/>
              </w:rPr>
            </w:pPr>
            <w:r w:rsidRPr="005A5700">
              <w:rPr>
                <w:b/>
              </w:rPr>
              <w:t>Faktor</w:t>
            </w:r>
            <w:r w:rsidR="003D400E" w:rsidRPr="005A5700">
              <w:rPr>
                <w:b/>
              </w:rPr>
              <w:t>2</w:t>
            </w:r>
          </w:p>
        </w:tc>
        <w:tc>
          <w:tcPr>
            <w:tcW w:w="1714" w:type="dxa"/>
          </w:tcPr>
          <w:p w:rsidR="00A22FAD" w:rsidRPr="005A5700" w:rsidRDefault="003F1514" w:rsidP="003F1B72">
            <w:pPr>
              <w:spacing w:line="300" w:lineRule="atLeast"/>
              <w:jc w:val="center"/>
              <w:rPr>
                <w:b/>
              </w:rPr>
            </w:pPr>
            <w:r w:rsidRPr="005A5700">
              <w:rPr>
                <w:b/>
              </w:rPr>
              <w:t>Faktor</w:t>
            </w:r>
            <w:r w:rsidR="00A22FAD" w:rsidRPr="005A5700">
              <w:rPr>
                <w:b/>
              </w:rPr>
              <w:t>3</w:t>
            </w:r>
          </w:p>
        </w:tc>
      </w:tr>
      <w:tr w:rsidR="00A22FAD" w:rsidRPr="009B164E" w:rsidTr="006733CA">
        <w:trPr>
          <w:trHeight w:val="290"/>
        </w:trPr>
        <w:tc>
          <w:tcPr>
            <w:tcW w:w="1721" w:type="dxa"/>
            <w:noWrap/>
            <w:hideMark/>
          </w:tcPr>
          <w:p w:rsidR="00A22FAD" w:rsidRPr="00BE4C16" w:rsidRDefault="00A22FAD" w:rsidP="003F1B72">
            <w:pPr>
              <w:spacing w:line="300" w:lineRule="atLeast"/>
            </w:pPr>
            <w:r>
              <w:t>Elk_</w:t>
            </w:r>
            <w:r w:rsidRPr="00BE4C16">
              <w:t>pár1F</w:t>
            </w:r>
          </w:p>
        </w:tc>
        <w:tc>
          <w:tcPr>
            <w:tcW w:w="1714" w:type="dxa"/>
            <w:noWrap/>
          </w:tcPr>
          <w:p w:rsidR="00A22FAD" w:rsidRPr="00BE4C16" w:rsidRDefault="00A22FAD" w:rsidP="003F1B72">
            <w:pPr>
              <w:spacing w:line="300" w:lineRule="atLeast"/>
              <w:jc w:val="center"/>
            </w:pPr>
            <w:r w:rsidRPr="00BE4C16">
              <w:t>0,908</w:t>
            </w:r>
          </w:p>
        </w:tc>
        <w:tc>
          <w:tcPr>
            <w:tcW w:w="1714" w:type="dxa"/>
            <w:noWrap/>
          </w:tcPr>
          <w:p w:rsidR="00A22FAD" w:rsidRPr="00BE4C16" w:rsidRDefault="00A22FAD" w:rsidP="003F1B72">
            <w:pPr>
              <w:spacing w:line="300" w:lineRule="atLeast"/>
              <w:jc w:val="center"/>
            </w:pPr>
          </w:p>
        </w:tc>
        <w:tc>
          <w:tcPr>
            <w:tcW w:w="1714" w:type="dxa"/>
          </w:tcPr>
          <w:p w:rsidR="00A22FAD" w:rsidRPr="00BE4C16" w:rsidRDefault="00A22FAD" w:rsidP="003F1B72">
            <w:pPr>
              <w:spacing w:line="300" w:lineRule="atLeast"/>
              <w:jc w:val="center"/>
            </w:pPr>
          </w:p>
        </w:tc>
      </w:tr>
      <w:tr w:rsidR="00A22FAD" w:rsidRPr="009B164E" w:rsidTr="006733CA">
        <w:trPr>
          <w:trHeight w:val="290"/>
        </w:trPr>
        <w:tc>
          <w:tcPr>
            <w:tcW w:w="1721" w:type="dxa"/>
            <w:noWrap/>
            <w:hideMark/>
          </w:tcPr>
          <w:p w:rsidR="00A22FAD" w:rsidRPr="00BE4C16" w:rsidRDefault="00A22FAD" w:rsidP="003F1B72">
            <w:pPr>
              <w:spacing w:line="300" w:lineRule="atLeast"/>
            </w:pPr>
            <w:r>
              <w:t>Elk_</w:t>
            </w:r>
            <w:r w:rsidRPr="00BE4C16">
              <w:t>pár2F</w:t>
            </w:r>
          </w:p>
        </w:tc>
        <w:tc>
          <w:tcPr>
            <w:tcW w:w="1714" w:type="dxa"/>
            <w:noWrap/>
          </w:tcPr>
          <w:p w:rsidR="00A22FAD" w:rsidRPr="00BE4C16" w:rsidRDefault="00A22FAD" w:rsidP="003F1B72">
            <w:pPr>
              <w:spacing w:line="300" w:lineRule="atLeast"/>
              <w:jc w:val="center"/>
            </w:pPr>
            <w:r w:rsidRPr="00BE4C16">
              <w:t>0,840</w:t>
            </w:r>
          </w:p>
        </w:tc>
        <w:tc>
          <w:tcPr>
            <w:tcW w:w="1714" w:type="dxa"/>
            <w:noWrap/>
          </w:tcPr>
          <w:p w:rsidR="00A22FAD" w:rsidRPr="00BE4C16" w:rsidRDefault="00A22FAD" w:rsidP="003F1B72">
            <w:pPr>
              <w:spacing w:line="300" w:lineRule="atLeast"/>
              <w:jc w:val="center"/>
            </w:pPr>
          </w:p>
        </w:tc>
        <w:tc>
          <w:tcPr>
            <w:tcW w:w="1714" w:type="dxa"/>
          </w:tcPr>
          <w:p w:rsidR="00A22FAD" w:rsidRPr="00BE4C16" w:rsidRDefault="00A22FAD" w:rsidP="003F1B72">
            <w:pPr>
              <w:spacing w:line="300" w:lineRule="atLeast"/>
              <w:jc w:val="center"/>
            </w:pPr>
          </w:p>
        </w:tc>
      </w:tr>
      <w:tr w:rsidR="00A22FAD" w:rsidRPr="009B164E" w:rsidTr="006733CA">
        <w:trPr>
          <w:trHeight w:val="290"/>
        </w:trPr>
        <w:tc>
          <w:tcPr>
            <w:tcW w:w="1721" w:type="dxa"/>
            <w:noWrap/>
            <w:hideMark/>
          </w:tcPr>
          <w:p w:rsidR="00A22FAD" w:rsidRPr="00BE4C16" w:rsidRDefault="00A22FAD" w:rsidP="003F1B72">
            <w:pPr>
              <w:spacing w:line="300" w:lineRule="atLeast"/>
            </w:pPr>
            <w:r>
              <w:t>Elk_</w:t>
            </w:r>
            <w:r w:rsidRPr="00BE4C16">
              <w:t>pár3F</w:t>
            </w:r>
          </w:p>
        </w:tc>
        <w:tc>
          <w:tcPr>
            <w:tcW w:w="1714" w:type="dxa"/>
            <w:noWrap/>
          </w:tcPr>
          <w:p w:rsidR="00A22FAD" w:rsidRPr="00BE4C16" w:rsidRDefault="00A22FAD" w:rsidP="003F1B72">
            <w:pPr>
              <w:spacing w:line="300" w:lineRule="atLeast"/>
              <w:jc w:val="center"/>
            </w:pPr>
            <w:r w:rsidRPr="00BE4C16">
              <w:t>0,815</w:t>
            </w:r>
          </w:p>
        </w:tc>
        <w:tc>
          <w:tcPr>
            <w:tcW w:w="1714" w:type="dxa"/>
            <w:noWrap/>
          </w:tcPr>
          <w:p w:rsidR="00A22FAD" w:rsidRPr="00BE4C16" w:rsidRDefault="00A22FAD" w:rsidP="003F1B72">
            <w:pPr>
              <w:spacing w:line="300" w:lineRule="atLeast"/>
              <w:jc w:val="center"/>
            </w:pPr>
          </w:p>
        </w:tc>
        <w:tc>
          <w:tcPr>
            <w:tcW w:w="1714" w:type="dxa"/>
          </w:tcPr>
          <w:p w:rsidR="00A22FAD" w:rsidRPr="00BE4C16" w:rsidRDefault="00A22FAD" w:rsidP="003F1B72">
            <w:pPr>
              <w:spacing w:line="300" w:lineRule="atLeast"/>
              <w:jc w:val="center"/>
            </w:pPr>
          </w:p>
        </w:tc>
      </w:tr>
      <w:tr w:rsidR="00A22FAD" w:rsidRPr="009B164E" w:rsidTr="006733CA">
        <w:trPr>
          <w:trHeight w:val="290"/>
        </w:trPr>
        <w:tc>
          <w:tcPr>
            <w:tcW w:w="1721" w:type="dxa"/>
            <w:noWrap/>
            <w:hideMark/>
          </w:tcPr>
          <w:p w:rsidR="00A22FAD" w:rsidRPr="00BE4C16" w:rsidRDefault="00A22FAD" w:rsidP="003F1B72">
            <w:pPr>
              <w:spacing w:line="300" w:lineRule="atLeast"/>
            </w:pPr>
            <w:r>
              <w:t>Elk_</w:t>
            </w:r>
            <w:r w:rsidRPr="00BE4C16">
              <w:t>pár4F</w:t>
            </w:r>
          </w:p>
        </w:tc>
        <w:tc>
          <w:tcPr>
            <w:tcW w:w="1714" w:type="dxa"/>
            <w:noWrap/>
          </w:tcPr>
          <w:p w:rsidR="00A22FAD" w:rsidRPr="00BE4C16" w:rsidRDefault="00A22FAD" w:rsidP="003F1B72">
            <w:pPr>
              <w:spacing w:line="300" w:lineRule="atLeast"/>
              <w:jc w:val="center"/>
            </w:pPr>
            <w:r w:rsidRPr="00BE4C16">
              <w:t>0,771</w:t>
            </w:r>
          </w:p>
        </w:tc>
        <w:tc>
          <w:tcPr>
            <w:tcW w:w="1714" w:type="dxa"/>
            <w:noWrap/>
          </w:tcPr>
          <w:p w:rsidR="00A22FAD" w:rsidRPr="00BE4C16" w:rsidRDefault="00A22FAD" w:rsidP="003F1B72">
            <w:pPr>
              <w:spacing w:line="300" w:lineRule="atLeast"/>
              <w:jc w:val="center"/>
            </w:pPr>
          </w:p>
        </w:tc>
        <w:tc>
          <w:tcPr>
            <w:tcW w:w="1714" w:type="dxa"/>
          </w:tcPr>
          <w:p w:rsidR="00A22FAD" w:rsidRPr="00BE4C16" w:rsidRDefault="00A22FAD" w:rsidP="003F1B72">
            <w:pPr>
              <w:spacing w:line="300" w:lineRule="atLeast"/>
              <w:jc w:val="center"/>
            </w:pPr>
          </w:p>
        </w:tc>
      </w:tr>
      <w:tr w:rsidR="00A22FAD" w:rsidRPr="009B164E" w:rsidTr="006733CA">
        <w:trPr>
          <w:trHeight w:val="290"/>
        </w:trPr>
        <w:tc>
          <w:tcPr>
            <w:tcW w:w="1721" w:type="dxa"/>
            <w:noWrap/>
            <w:hideMark/>
          </w:tcPr>
          <w:p w:rsidR="00A22FAD" w:rsidRPr="00BE4C16" w:rsidRDefault="00A22FAD" w:rsidP="003F1B72">
            <w:pPr>
              <w:spacing w:line="300" w:lineRule="atLeast"/>
            </w:pPr>
            <w:r w:rsidRPr="00BE4C16">
              <w:t>Sz_pár8</w:t>
            </w:r>
          </w:p>
        </w:tc>
        <w:tc>
          <w:tcPr>
            <w:tcW w:w="1714" w:type="dxa"/>
            <w:noWrap/>
          </w:tcPr>
          <w:p w:rsidR="00A22FAD" w:rsidRPr="00BE4C16" w:rsidRDefault="00A22FAD" w:rsidP="003F1B72">
            <w:pPr>
              <w:spacing w:line="300" w:lineRule="atLeast"/>
              <w:jc w:val="center"/>
            </w:pPr>
          </w:p>
        </w:tc>
        <w:tc>
          <w:tcPr>
            <w:tcW w:w="1714" w:type="dxa"/>
            <w:noWrap/>
          </w:tcPr>
          <w:p w:rsidR="00A22FAD" w:rsidRPr="00BE4C16" w:rsidRDefault="00A22FAD" w:rsidP="003F1B72">
            <w:pPr>
              <w:spacing w:line="300" w:lineRule="atLeast"/>
              <w:jc w:val="center"/>
            </w:pPr>
            <w:r w:rsidRPr="00BE4C16">
              <w:t>0,888</w:t>
            </w:r>
          </w:p>
        </w:tc>
        <w:tc>
          <w:tcPr>
            <w:tcW w:w="1714" w:type="dxa"/>
          </w:tcPr>
          <w:p w:rsidR="00A22FAD" w:rsidRPr="00BE4C16" w:rsidRDefault="00A22FAD" w:rsidP="003F1B72">
            <w:pPr>
              <w:spacing w:line="300" w:lineRule="atLeast"/>
              <w:jc w:val="center"/>
            </w:pPr>
            <w:r w:rsidRPr="00BE4C16">
              <w:t>-0,204</w:t>
            </w:r>
          </w:p>
        </w:tc>
      </w:tr>
      <w:tr w:rsidR="00A22FAD" w:rsidRPr="009B164E" w:rsidTr="006733CA">
        <w:trPr>
          <w:trHeight w:val="290"/>
        </w:trPr>
        <w:tc>
          <w:tcPr>
            <w:tcW w:w="1721" w:type="dxa"/>
            <w:noWrap/>
            <w:hideMark/>
          </w:tcPr>
          <w:p w:rsidR="00A22FAD" w:rsidRPr="00BE4C16" w:rsidRDefault="00A22FAD" w:rsidP="003F1B72">
            <w:pPr>
              <w:spacing w:line="300" w:lineRule="atLeast"/>
            </w:pPr>
            <w:r w:rsidRPr="00BE4C16">
              <w:t>Sz_pár9</w:t>
            </w:r>
          </w:p>
        </w:tc>
        <w:tc>
          <w:tcPr>
            <w:tcW w:w="1714" w:type="dxa"/>
            <w:noWrap/>
          </w:tcPr>
          <w:p w:rsidR="00A22FAD" w:rsidRPr="00BE4C16" w:rsidRDefault="00A22FAD" w:rsidP="003F1B72">
            <w:pPr>
              <w:spacing w:line="300" w:lineRule="atLeast"/>
              <w:jc w:val="center"/>
            </w:pPr>
          </w:p>
        </w:tc>
        <w:tc>
          <w:tcPr>
            <w:tcW w:w="1714" w:type="dxa"/>
            <w:noWrap/>
          </w:tcPr>
          <w:p w:rsidR="00A22FAD" w:rsidRPr="00BE4C16" w:rsidRDefault="00A22FAD" w:rsidP="003F1B72">
            <w:pPr>
              <w:spacing w:line="300" w:lineRule="atLeast"/>
              <w:jc w:val="center"/>
            </w:pPr>
            <w:r w:rsidRPr="00BE4C16">
              <w:t>0,864</w:t>
            </w:r>
          </w:p>
        </w:tc>
        <w:tc>
          <w:tcPr>
            <w:tcW w:w="1714" w:type="dxa"/>
          </w:tcPr>
          <w:p w:rsidR="00A22FAD" w:rsidRPr="00BE4C16" w:rsidRDefault="00A22FAD" w:rsidP="003F1B72">
            <w:pPr>
              <w:spacing w:line="300" w:lineRule="atLeast"/>
              <w:jc w:val="center"/>
            </w:pPr>
          </w:p>
        </w:tc>
      </w:tr>
      <w:tr w:rsidR="00A22FAD" w:rsidRPr="009B164E" w:rsidTr="006733CA">
        <w:trPr>
          <w:trHeight w:val="290"/>
        </w:trPr>
        <w:tc>
          <w:tcPr>
            <w:tcW w:w="1721" w:type="dxa"/>
            <w:noWrap/>
            <w:hideMark/>
          </w:tcPr>
          <w:p w:rsidR="00A22FAD" w:rsidRPr="00BE4C16" w:rsidRDefault="00A22FAD" w:rsidP="003F1B72">
            <w:pPr>
              <w:spacing w:line="300" w:lineRule="atLeast"/>
            </w:pPr>
            <w:r w:rsidRPr="00BE4C16">
              <w:t>Sz_pár7</w:t>
            </w:r>
          </w:p>
        </w:tc>
        <w:tc>
          <w:tcPr>
            <w:tcW w:w="1714" w:type="dxa"/>
            <w:noWrap/>
          </w:tcPr>
          <w:p w:rsidR="00A22FAD" w:rsidRPr="00BE4C16" w:rsidRDefault="00A22FAD" w:rsidP="003F1B72">
            <w:pPr>
              <w:spacing w:line="300" w:lineRule="atLeast"/>
              <w:jc w:val="center"/>
            </w:pPr>
          </w:p>
        </w:tc>
        <w:tc>
          <w:tcPr>
            <w:tcW w:w="1714" w:type="dxa"/>
            <w:noWrap/>
          </w:tcPr>
          <w:p w:rsidR="00A22FAD" w:rsidRPr="00BE4C16" w:rsidRDefault="00A22FAD" w:rsidP="003F1B72">
            <w:pPr>
              <w:spacing w:line="300" w:lineRule="atLeast"/>
              <w:jc w:val="center"/>
            </w:pPr>
            <w:r w:rsidRPr="00BE4C16">
              <w:t>0,817</w:t>
            </w:r>
          </w:p>
        </w:tc>
        <w:tc>
          <w:tcPr>
            <w:tcW w:w="1714" w:type="dxa"/>
          </w:tcPr>
          <w:p w:rsidR="00A22FAD" w:rsidRPr="00BE4C16" w:rsidRDefault="00A22FAD" w:rsidP="003F1B72">
            <w:pPr>
              <w:spacing w:line="300" w:lineRule="atLeast"/>
              <w:jc w:val="center"/>
            </w:pPr>
          </w:p>
        </w:tc>
      </w:tr>
      <w:tr w:rsidR="00A22FAD" w:rsidRPr="009B164E" w:rsidTr="006733CA">
        <w:trPr>
          <w:trHeight w:val="290"/>
        </w:trPr>
        <w:tc>
          <w:tcPr>
            <w:tcW w:w="1721" w:type="dxa"/>
            <w:noWrap/>
            <w:hideMark/>
          </w:tcPr>
          <w:p w:rsidR="00A22FAD" w:rsidRPr="00BE4C16" w:rsidRDefault="00A22FAD" w:rsidP="003F1B72">
            <w:pPr>
              <w:spacing w:line="300" w:lineRule="atLeast"/>
            </w:pPr>
            <w:r w:rsidRPr="00BE4C16">
              <w:t>Sz_pár10</w:t>
            </w:r>
          </w:p>
        </w:tc>
        <w:tc>
          <w:tcPr>
            <w:tcW w:w="1714" w:type="dxa"/>
            <w:noWrap/>
          </w:tcPr>
          <w:p w:rsidR="00A22FAD" w:rsidRPr="00BE4C16" w:rsidRDefault="00A22FAD" w:rsidP="003F1B72">
            <w:pPr>
              <w:spacing w:line="300" w:lineRule="atLeast"/>
              <w:jc w:val="center"/>
            </w:pPr>
          </w:p>
        </w:tc>
        <w:tc>
          <w:tcPr>
            <w:tcW w:w="1714" w:type="dxa"/>
            <w:noWrap/>
          </w:tcPr>
          <w:p w:rsidR="00A22FAD" w:rsidRPr="00BE4C16" w:rsidRDefault="00A22FAD" w:rsidP="003F1B72">
            <w:pPr>
              <w:spacing w:line="300" w:lineRule="atLeast"/>
              <w:jc w:val="center"/>
            </w:pPr>
            <w:r w:rsidRPr="00BE4C16">
              <w:t>0,682</w:t>
            </w:r>
          </w:p>
        </w:tc>
        <w:tc>
          <w:tcPr>
            <w:tcW w:w="1714" w:type="dxa"/>
          </w:tcPr>
          <w:p w:rsidR="00A22FAD" w:rsidRPr="00BE4C16" w:rsidRDefault="00A22FAD" w:rsidP="003F1B72">
            <w:pPr>
              <w:spacing w:line="300" w:lineRule="atLeast"/>
              <w:jc w:val="center"/>
            </w:pPr>
          </w:p>
        </w:tc>
      </w:tr>
      <w:tr w:rsidR="00A22FAD" w:rsidRPr="009B164E" w:rsidTr="006733CA">
        <w:trPr>
          <w:trHeight w:val="290"/>
        </w:trPr>
        <w:tc>
          <w:tcPr>
            <w:tcW w:w="1721" w:type="dxa"/>
            <w:noWrap/>
            <w:hideMark/>
          </w:tcPr>
          <w:p w:rsidR="00A22FAD" w:rsidRPr="00BE4C16" w:rsidRDefault="00A22FAD" w:rsidP="003F1B72">
            <w:pPr>
              <w:spacing w:line="300" w:lineRule="atLeast"/>
            </w:pPr>
            <w:r>
              <w:t>Elk_</w:t>
            </w:r>
            <w:r w:rsidRPr="00BE4C16">
              <w:t>pár6</w:t>
            </w:r>
          </w:p>
        </w:tc>
        <w:tc>
          <w:tcPr>
            <w:tcW w:w="1714" w:type="dxa"/>
            <w:noWrap/>
          </w:tcPr>
          <w:p w:rsidR="00A22FAD" w:rsidRPr="00BE4C16" w:rsidRDefault="00A22FAD" w:rsidP="003F1B72">
            <w:pPr>
              <w:spacing w:line="300" w:lineRule="atLeast"/>
              <w:jc w:val="center"/>
            </w:pPr>
          </w:p>
        </w:tc>
        <w:tc>
          <w:tcPr>
            <w:tcW w:w="1714" w:type="dxa"/>
            <w:noWrap/>
          </w:tcPr>
          <w:p w:rsidR="00A22FAD" w:rsidRPr="00BE4C16" w:rsidRDefault="00A22FAD" w:rsidP="003F1B72">
            <w:pPr>
              <w:spacing w:line="300" w:lineRule="atLeast"/>
              <w:jc w:val="center"/>
            </w:pPr>
          </w:p>
        </w:tc>
        <w:tc>
          <w:tcPr>
            <w:tcW w:w="1714" w:type="dxa"/>
          </w:tcPr>
          <w:p w:rsidR="00A22FAD" w:rsidRPr="00BE4C16" w:rsidRDefault="00A22FAD" w:rsidP="003F1B72">
            <w:pPr>
              <w:spacing w:line="300" w:lineRule="atLeast"/>
              <w:jc w:val="center"/>
            </w:pPr>
            <w:r w:rsidRPr="00BE4C16">
              <w:t>0,898</w:t>
            </w:r>
          </w:p>
        </w:tc>
      </w:tr>
      <w:tr w:rsidR="00A22FAD" w:rsidRPr="009B164E" w:rsidTr="006733CA">
        <w:trPr>
          <w:trHeight w:val="290"/>
        </w:trPr>
        <w:tc>
          <w:tcPr>
            <w:tcW w:w="1721" w:type="dxa"/>
            <w:noWrap/>
            <w:hideMark/>
          </w:tcPr>
          <w:p w:rsidR="00A22FAD" w:rsidRPr="00BE4C16" w:rsidRDefault="00A22FAD" w:rsidP="003F1B72">
            <w:pPr>
              <w:spacing w:line="300" w:lineRule="atLeast"/>
            </w:pPr>
            <w:r>
              <w:t>Elk_</w:t>
            </w:r>
            <w:r w:rsidRPr="00BE4C16">
              <w:t>pár5</w:t>
            </w:r>
          </w:p>
        </w:tc>
        <w:tc>
          <w:tcPr>
            <w:tcW w:w="1714" w:type="dxa"/>
            <w:noWrap/>
          </w:tcPr>
          <w:p w:rsidR="00A22FAD" w:rsidRPr="00BE4C16" w:rsidRDefault="00A22FAD" w:rsidP="003F1B72">
            <w:pPr>
              <w:spacing w:line="300" w:lineRule="atLeast"/>
              <w:jc w:val="center"/>
            </w:pPr>
          </w:p>
        </w:tc>
        <w:tc>
          <w:tcPr>
            <w:tcW w:w="1714" w:type="dxa"/>
            <w:noWrap/>
          </w:tcPr>
          <w:p w:rsidR="00A22FAD" w:rsidRPr="00BE4C16" w:rsidRDefault="00A22FAD" w:rsidP="003F1B72">
            <w:pPr>
              <w:spacing w:line="300" w:lineRule="atLeast"/>
              <w:jc w:val="center"/>
            </w:pPr>
          </w:p>
        </w:tc>
        <w:tc>
          <w:tcPr>
            <w:tcW w:w="1714" w:type="dxa"/>
          </w:tcPr>
          <w:p w:rsidR="00A22FAD" w:rsidRDefault="00A22FAD" w:rsidP="003F1B72">
            <w:pPr>
              <w:spacing w:line="300" w:lineRule="atLeast"/>
              <w:jc w:val="center"/>
            </w:pPr>
            <w:r w:rsidRPr="00BE4C16">
              <w:t>0,877</w:t>
            </w:r>
          </w:p>
        </w:tc>
      </w:tr>
    </w:tbl>
    <w:p w:rsidR="005A5700" w:rsidRDefault="003D400E" w:rsidP="003F1B72">
      <w:pPr>
        <w:spacing w:after="0" w:line="300" w:lineRule="atLeast"/>
        <w:jc w:val="both"/>
        <w:rPr>
          <w:rFonts w:cstheme="minorHAnsi"/>
        </w:rPr>
      </w:pPr>
      <w:r w:rsidRPr="005A5700">
        <w:rPr>
          <w:rFonts w:cstheme="minorHAnsi"/>
          <w:i/>
        </w:rPr>
        <w:t>Megjegyzés</w:t>
      </w:r>
      <w:r>
        <w:rPr>
          <w:rFonts w:cstheme="minorHAnsi"/>
        </w:rPr>
        <w:t xml:space="preserve">: A tételek nevében </w:t>
      </w:r>
      <w:proofErr w:type="spellStart"/>
      <w:r>
        <w:rPr>
          <w:rFonts w:cstheme="minorHAnsi"/>
        </w:rPr>
        <w:t>Elk</w:t>
      </w:r>
      <w:proofErr w:type="spellEnd"/>
      <w:r>
        <w:rPr>
          <w:rFonts w:cstheme="minorHAnsi"/>
        </w:rPr>
        <w:t xml:space="preserve"> = Elkerülés, </w:t>
      </w:r>
      <w:proofErr w:type="spellStart"/>
      <w:r>
        <w:rPr>
          <w:rFonts w:cstheme="minorHAnsi"/>
        </w:rPr>
        <w:t>Sz</w:t>
      </w:r>
      <w:proofErr w:type="spellEnd"/>
      <w:r>
        <w:rPr>
          <w:rFonts w:cstheme="minorHAnsi"/>
        </w:rPr>
        <w:t xml:space="preserve"> = Szorongás, pár = partner</w:t>
      </w:r>
      <w:r w:rsidR="005A5700">
        <w:rPr>
          <w:rFonts w:cstheme="minorHAnsi"/>
        </w:rPr>
        <w:t>;</w:t>
      </w:r>
    </w:p>
    <w:p w:rsidR="00D65A89" w:rsidRPr="009B164E" w:rsidRDefault="005A0822" w:rsidP="003F1B72">
      <w:pPr>
        <w:spacing w:after="0" w:line="300" w:lineRule="atLeast"/>
        <w:ind w:firstLine="284"/>
        <w:jc w:val="both"/>
        <w:rPr>
          <w:rFonts w:cstheme="minorHAnsi"/>
        </w:rPr>
      </w:pPr>
      <w:r>
        <w:rPr>
          <w:rFonts w:cstheme="minorHAnsi"/>
        </w:rPr>
        <w:t>A</w:t>
      </w:r>
      <w:r w:rsidR="005A5700">
        <w:rPr>
          <w:rFonts w:cstheme="minorHAnsi"/>
        </w:rPr>
        <w:t xml:space="preserve">z F betű a </w:t>
      </w:r>
      <w:r>
        <w:rPr>
          <w:rFonts w:cstheme="minorHAnsi"/>
        </w:rPr>
        <w:t>tétel</w:t>
      </w:r>
      <w:r w:rsidR="005A5700">
        <w:rPr>
          <w:rFonts w:cstheme="minorHAnsi"/>
        </w:rPr>
        <w:t xml:space="preserve">név végén </w:t>
      </w:r>
      <w:r>
        <w:rPr>
          <w:rFonts w:cstheme="minorHAnsi"/>
        </w:rPr>
        <w:t xml:space="preserve">azt </w:t>
      </w:r>
      <w:r w:rsidR="005A5700">
        <w:rPr>
          <w:rFonts w:cstheme="minorHAnsi"/>
        </w:rPr>
        <w:t>jelzi, hogy a tétel fordított megfogalmazású.</w:t>
      </w:r>
    </w:p>
    <w:p w:rsidR="003D400E" w:rsidRDefault="003D400E" w:rsidP="003F1B72">
      <w:pPr>
        <w:spacing w:after="0" w:line="300" w:lineRule="atLeast"/>
        <w:ind w:firstLine="284"/>
        <w:jc w:val="both"/>
        <w:rPr>
          <w:rFonts w:cstheme="minorHAnsi"/>
        </w:rPr>
      </w:pPr>
    </w:p>
    <w:p w:rsidR="006126CE" w:rsidRPr="00FC363F" w:rsidRDefault="006126CE" w:rsidP="003F1B72">
      <w:pPr>
        <w:spacing w:after="0" w:line="300" w:lineRule="atLeast"/>
        <w:ind w:firstLine="284"/>
        <w:jc w:val="both"/>
        <w:rPr>
          <w:rFonts w:cstheme="minorHAnsi"/>
        </w:rPr>
      </w:pPr>
      <w:r w:rsidRPr="00FC363F">
        <w:rPr>
          <w:rFonts w:cstheme="minorHAnsi"/>
        </w:rPr>
        <w:t xml:space="preserve">Ezután – </w:t>
      </w:r>
      <w:r>
        <w:rPr>
          <w:rFonts w:cstheme="minorHAnsi"/>
        </w:rPr>
        <w:t xml:space="preserve">szintén </w:t>
      </w:r>
      <w:r w:rsidRPr="00FC363F">
        <w:rPr>
          <w:rFonts w:cstheme="minorHAnsi"/>
        </w:rPr>
        <w:t>a</w:t>
      </w:r>
      <w:r>
        <w:rPr>
          <w:rFonts w:cstheme="minorHAnsi"/>
        </w:rPr>
        <w:t>z</w:t>
      </w:r>
      <w:r w:rsidRPr="00FC363F">
        <w:rPr>
          <w:rFonts w:cstheme="minorHAnsi"/>
        </w:rPr>
        <w:t xml:space="preserve"> FKA modul segítségével – reliabilitás</w:t>
      </w:r>
      <w:r w:rsidR="00726E14">
        <w:rPr>
          <w:rFonts w:cstheme="minorHAnsi"/>
        </w:rPr>
        <w:t>-</w:t>
      </w:r>
      <w:r w:rsidRPr="00FC363F">
        <w:rPr>
          <w:rFonts w:cstheme="minorHAnsi"/>
        </w:rPr>
        <w:t>elemzést végeztünk a BDI és a WBI-5 skálára (tételeiket FKA-elemzésre jelölve ki) abból a célból, hogy megtudjuk: kellő megbízhatóságú</w:t>
      </w:r>
      <w:r>
        <w:rPr>
          <w:rFonts w:cstheme="minorHAnsi"/>
        </w:rPr>
        <w:t>ak</w:t>
      </w:r>
      <w:r w:rsidRPr="00FC363F">
        <w:rPr>
          <w:rFonts w:cstheme="minorHAnsi"/>
        </w:rPr>
        <w:t xml:space="preserve">-e a jelen vizsgálatban. Ehhez </w:t>
      </w:r>
      <w:r>
        <w:rPr>
          <w:rFonts w:cstheme="minorHAnsi"/>
        </w:rPr>
        <w:t>a modul feladatablaká</w:t>
      </w:r>
      <w:r w:rsidRPr="00FC363F">
        <w:rPr>
          <w:rFonts w:cstheme="minorHAnsi"/>
        </w:rPr>
        <w:t>ban bejelöltük a „</w:t>
      </w:r>
      <w:proofErr w:type="spellStart"/>
      <w:r w:rsidRPr="00FC363F">
        <w:rPr>
          <w:rFonts w:cstheme="minorHAnsi"/>
        </w:rPr>
        <w:t>Reliabilitási</w:t>
      </w:r>
      <w:proofErr w:type="spellEnd"/>
      <w:r w:rsidRPr="00FC363F">
        <w:rPr>
          <w:rFonts w:cstheme="minorHAnsi"/>
        </w:rPr>
        <w:t xml:space="preserve"> mutatók kiszámítása” opciót, s ezzel kapcsolatban az alábbi eredményeket kaptuk:</w:t>
      </w:r>
    </w:p>
    <w:p w:rsidR="006126CE" w:rsidRPr="00FC363F" w:rsidRDefault="006126CE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>
        <w:t>BDI:</w:t>
      </w:r>
      <w:r w:rsidRPr="00FC363F">
        <w:rPr>
          <w:rFonts w:cstheme="minorHAnsi"/>
        </w:rPr>
        <w:t xml:space="preserve"> Cronbach</w:t>
      </w:r>
      <w:r>
        <w:rPr>
          <w:rFonts w:cstheme="minorHAnsi"/>
        </w:rPr>
        <w:t>-</w:t>
      </w:r>
      <w:r w:rsidRPr="00FC363F">
        <w:rPr>
          <w:rFonts w:cstheme="minorHAnsi"/>
        </w:rPr>
        <w:t>al</w:t>
      </w:r>
      <w:r>
        <w:rPr>
          <w:rFonts w:cstheme="minorHAnsi"/>
        </w:rPr>
        <w:t>f</w:t>
      </w:r>
      <w:r w:rsidRPr="00FC363F">
        <w:rPr>
          <w:rFonts w:cstheme="minorHAnsi"/>
        </w:rPr>
        <w:t>a = 0,8</w:t>
      </w:r>
      <w:r>
        <w:rPr>
          <w:rFonts w:cstheme="minorHAnsi"/>
        </w:rPr>
        <w:t>16</w:t>
      </w:r>
      <w:r w:rsidRPr="00FC363F">
        <w:rPr>
          <w:rFonts w:cstheme="minorHAnsi"/>
        </w:rPr>
        <w:t>, CI_0,95 = (0,</w:t>
      </w:r>
      <w:r>
        <w:rPr>
          <w:rFonts w:cstheme="minorHAnsi"/>
        </w:rPr>
        <w:t>786</w:t>
      </w:r>
      <w:r w:rsidRPr="00FC363F">
        <w:rPr>
          <w:rFonts w:cstheme="minorHAnsi"/>
        </w:rPr>
        <w:t>; 0,8</w:t>
      </w:r>
      <w:r>
        <w:rPr>
          <w:rFonts w:cstheme="minorHAnsi"/>
        </w:rPr>
        <w:t>46</w:t>
      </w:r>
      <w:r w:rsidRPr="00FC363F">
        <w:rPr>
          <w:rFonts w:cstheme="minorHAnsi"/>
        </w:rPr>
        <w:t>)</w:t>
      </w:r>
    </w:p>
    <w:p w:rsidR="006126CE" w:rsidRDefault="006126CE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>
        <w:t>BDI:</w:t>
      </w:r>
      <w:r w:rsidRPr="00FC363F">
        <w:rPr>
          <w:rFonts w:cstheme="minorHAnsi"/>
        </w:rPr>
        <w:t xml:space="preserve"> McDonald-féle </w:t>
      </w:r>
      <w:proofErr w:type="spellStart"/>
      <w:r w:rsidRPr="00FC363F">
        <w:rPr>
          <w:rFonts w:cstheme="minorHAnsi"/>
        </w:rPr>
        <w:t>omega</w:t>
      </w:r>
      <w:proofErr w:type="spellEnd"/>
      <w:r w:rsidRPr="00FC363F">
        <w:rPr>
          <w:rFonts w:cstheme="minorHAnsi"/>
        </w:rPr>
        <w:t xml:space="preserve"> = 8</w:t>
      </w:r>
      <w:r>
        <w:rPr>
          <w:rFonts w:cstheme="minorHAnsi"/>
        </w:rPr>
        <w:t>21</w:t>
      </w:r>
      <w:r w:rsidRPr="00FC363F">
        <w:rPr>
          <w:rFonts w:cstheme="minorHAnsi"/>
        </w:rPr>
        <w:t>, CI_0,95 = (0,</w:t>
      </w:r>
      <w:r>
        <w:rPr>
          <w:rFonts w:cstheme="minorHAnsi"/>
        </w:rPr>
        <w:t>779</w:t>
      </w:r>
      <w:r w:rsidRPr="00FC363F">
        <w:rPr>
          <w:rFonts w:cstheme="minorHAnsi"/>
        </w:rPr>
        <w:t>; 0,8</w:t>
      </w:r>
      <w:r>
        <w:rPr>
          <w:rFonts w:cstheme="minorHAnsi"/>
        </w:rPr>
        <w:t>63)</w:t>
      </w:r>
    </w:p>
    <w:p w:rsidR="006126CE" w:rsidRPr="00FC363F" w:rsidRDefault="006126CE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 w:rsidRPr="00FC363F">
        <w:rPr>
          <w:rFonts w:cstheme="minorHAnsi"/>
        </w:rPr>
        <w:t>WBI-5</w:t>
      </w:r>
      <w:r>
        <w:t>:</w:t>
      </w:r>
      <w:r w:rsidRPr="00FC363F">
        <w:rPr>
          <w:rFonts w:cstheme="minorHAnsi"/>
        </w:rPr>
        <w:t xml:space="preserve"> Cronbach</w:t>
      </w:r>
      <w:r>
        <w:rPr>
          <w:rFonts w:cstheme="minorHAnsi"/>
        </w:rPr>
        <w:t>-</w:t>
      </w:r>
      <w:r w:rsidRPr="00FC363F">
        <w:rPr>
          <w:rFonts w:cstheme="minorHAnsi"/>
        </w:rPr>
        <w:t>al</w:t>
      </w:r>
      <w:r>
        <w:rPr>
          <w:rFonts w:cstheme="minorHAnsi"/>
        </w:rPr>
        <w:t>f</w:t>
      </w:r>
      <w:r w:rsidRPr="00FC363F">
        <w:rPr>
          <w:rFonts w:cstheme="minorHAnsi"/>
        </w:rPr>
        <w:t>a = 0,8</w:t>
      </w:r>
      <w:r>
        <w:rPr>
          <w:rFonts w:cstheme="minorHAnsi"/>
        </w:rPr>
        <w:t>19</w:t>
      </w:r>
      <w:r w:rsidRPr="00FC363F">
        <w:rPr>
          <w:rFonts w:cstheme="minorHAnsi"/>
        </w:rPr>
        <w:t>, CI_0,95 = (0,</w:t>
      </w:r>
      <w:r>
        <w:rPr>
          <w:rFonts w:cstheme="minorHAnsi"/>
        </w:rPr>
        <w:t>788</w:t>
      </w:r>
      <w:r w:rsidRPr="00FC363F">
        <w:rPr>
          <w:rFonts w:cstheme="minorHAnsi"/>
        </w:rPr>
        <w:t>; 0,8</w:t>
      </w:r>
      <w:r>
        <w:rPr>
          <w:rFonts w:cstheme="minorHAnsi"/>
        </w:rPr>
        <w:t>50</w:t>
      </w:r>
      <w:r w:rsidRPr="00FC363F">
        <w:rPr>
          <w:rFonts w:cstheme="minorHAnsi"/>
        </w:rPr>
        <w:t>)</w:t>
      </w:r>
    </w:p>
    <w:p w:rsidR="006126CE" w:rsidRDefault="006126CE" w:rsidP="003F1B72">
      <w:pPr>
        <w:pStyle w:val="Listaszerbekezds"/>
        <w:numPr>
          <w:ilvl w:val="0"/>
          <w:numId w:val="10"/>
        </w:numPr>
        <w:spacing w:after="0" w:line="300" w:lineRule="atLeast"/>
        <w:jc w:val="both"/>
        <w:rPr>
          <w:rFonts w:cstheme="minorHAnsi"/>
        </w:rPr>
      </w:pPr>
      <w:r w:rsidRPr="00FC363F">
        <w:rPr>
          <w:rFonts w:cstheme="minorHAnsi"/>
        </w:rPr>
        <w:t>WBI-5</w:t>
      </w:r>
      <w:r>
        <w:t>:</w:t>
      </w:r>
      <w:r w:rsidRPr="00FC363F">
        <w:rPr>
          <w:rFonts w:cstheme="minorHAnsi"/>
        </w:rPr>
        <w:t xml:space="preserve"> McDonald-féle </w:t>
      </w:r>
      <w:proofErr w:type="spellStart"/>
      <w:r w:rsidRPr="00FC363F">
        <w:rPr>
          <w:rFonts w:cstheme="minorHAnsi"/>
        </w:rPr>
        <w:t>omega</w:t>
      </w:r>
      <w:proofErr w:type="spellEnd"/>
      <w:r w:rsidRPr="00FC363F">
        <w:rPr>
          <w:rFonts w:cstheme="minorHAnsi"/>
        </w:rPr>
        <w:t xml:space="preserve"> = 0,8</w:t>
      </w:r>
      <w:r>
        <w:rPr>
          <w:rFonts w:cstheme="minorHAnsi"/>
        </w:rPr>
        <w:t>20</w:t>
      </w:r>
      <w:r w:rsidRPr="00FC363F">
        <w:rPr>
          <w:rFonts w:cstheme="minorHAnsi"/>
        </w:rPr>
        <w:t>, CI_0,95 = (0,</w:t>
      </w:r>
      <w:r>
        <w:rPr>
          <w:rFonts w:cstheme="minorHAnsi"/>
        </w:rPr>
        <w:t>784</w:t>
      </w:r>
      <w:r w:rsidRPr="00FC363F">
        <w:rPr>
          <w:rFonts w:cstheme="minorHAnsi"/>
        </w:rPr>
        <w:t>; 0,8</w:t>
      </w:r>
      <w:r>
        <w:rPr>
          <w:rFonts w:cstheme="minorHAnsi"/>
        </w:rPr>
        <w:t>57</w:t>
      </w:r>
      <w:r w:rsidRPr="00FC363F">
        <w:rPr>
          <w:rFonts w:cstheme="minorHAnsi"/>
        </w:rPr>
        <w:t>).</w:t>
      </w:r>
    </w:p>
    <w:p w:rsidR="006126CE" w:rsidRDefault="006126CE" w:rsidP="003F1B72">
      <w:p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 xml:space="preserve">Mivel mindkét belső </w:t>
      </w:r>
      <w:proofErr w:type="gramStart"/>
      <w:r>
        <w:rPr>
          <w:rFonts w:cstheme="minorHAnsi"/>
        </w:rPr>
        <w:t>konzisztencia</w:t>
      </w:r>
      <w:proofErr w:type="gramEnd"/>
      <w:r>
        <w:rPr>
          <w:rFonts w:cstheme="minorHAnsi"/>
        </w:rPr>
        <w:t xml:space="preserve"> mutató mind a két skála esetén 0,80 feletti, e teszteket a jelen vizsgálatban is kiváló </w:t>
      </w:r>
      <w:proofErr w:type="spellStart"/>
      <w:r>
        <w:rPr>
          <w:rFonts w:cstheme="minorHAnsi"/>
        </w:rPr>
        <w:t>reliabilitásúnak</w:t>
      </w:r>
      <w:proofErr w:type="spellEnd"/>
      <w:r>
        <w:rPr>
          <w:rFonts w:cstheme="minorHAnsi"/>
        </w:rPr>
        <w:t xml:space="preserve"> tekinthetjük </w:t>
      </w:r>
      <w:r w:rsidRPr="00FC363F">
        <w:rPr>
          <w:rFonts w:cstheme="minorHAnsi"/>
        </w:rPr>
        <w:t>(</w:t>
      </w:r>
      <w:proofErr w:type="spellStart"/>
      <w:r w:rsidRPr="00FC363F">
        <w:rPr>
          <w:rFonts w:cstheme="minorHAnsi"/>
        </w:rPr>
        <w:t>DeVellis</w:t>
      </w:r>
      <w:proofErr w:type="spellEnd"/>
      <w:r w:rsidRPr="00FC363F">
        <w:rPr>
          <w:rFonts w:cstheme="minorHAnsi"/>
        </w:rPr>
        <w:t>, 2016).</w:t>
      </w:r>
    </w:p>
    <w:p w:rsidR="00F74413" w:rsidRPr="00FC363F" w:rsidRDefault="00F74413" w:rsidP="003F1B72">
      <w:pPr>
        <w:spacing w:after="0" w:line="300" w:lineRule="atLeast"/>
        <w:jc w:val="both"/>
        <w:rPr>
          <w:rFonts w:cstheme="minorHAnsi"/>
        </w:rPr>
      </w:pPr>
    </w:p>
    <w:p w:rsidR="00F74413" w:rsidRPr="00F74413" w:rsidRDefault="006126CE" w:rsidP="003F1B72">
      <w:pPr>
        <w:spacing w:after="0" w:line="300" w:lineRule="atLeast"/>
        <w:ind w:firstLine="284"/>
        <w:jc w:val="both"/>
        <w:rPr>
          <w:rFonts w:cstheme="minorHAnsi"/>
          <w:b/>
        </w:rPr>
      </w:pPr>
      <w:r w:rsidRPr="00F74413">
        <w:rPr>
          <w:rFonts w:cstheme="minorHAnsi"/>
          <w:b/>
        </w:rPr>
        <w:t>3</w:t>
      </w:r>
      <w:r w:rsidR="00592B92" w:rsidRPr="00F74413">
        <w:rPr>
          <w:rFonts w:cstheme="minorHAnsi"/>
          <w:b/>
        </w:rPr>
        <w:t>.</w:t>
      </w:r>
      <w:r w:rsidR="00F74413" w:rsidRPr="00F74413">
        <w:rPr>
          <w:rFonts w:cstheme="minorHAnsi"/>
          <w:b/>
        </w:rPr>
        <w:t>2.</w:t>
      </w:r>
      <w:r w:rsidR="00592B92" w:rsidRPr="00F74413">
        <w:rPr>
          <w:rFonts w:cstheme="minorHAnsi"/>
          <w:b/>
        </w:rPr>
        <w:t xml:space="preserve"> </w:t>
      </w:r>
      <w:proofErr w:type="gramStart"/>
      <w:r w:rsidR="00E63D89">
        <w:rPr>
          <w:rFonts w:cstheme="minorHAnsi"/>
          <w:b/>
        </w:rPr>
        <w:t>H</w:t>
      </w:r>
      <w:r w:rsidR="00F4077C">
        <w:rPr>
          <w:rFonts w:cstheme="minorHAnsi"/>
          <w:b/>
        </w:rPr>
        <w:t>ierarchikus</w:t>
      </w:r>
      <w:proofErr w:type="gramEnd"/>
      <w:r w:rsidR="00F4077C">
        <w:rPr>
          <w:rFonts w:cstheme="minorHAnsi"/>
          <w:b/>
        </w:rPr>
        <w:t xml:space="preserve"> regresszióelemzés</w:t>
      </w:r>
    </w:p>
    <w:p w:rsidR="00A22FAD" w:rsidRDefault="00671486" w:rsidP="003F1B72">
      <w:pPr>
        <w:spacing w:after="0" w:line="300" w:lineRule="atLeast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Az </w:t>
      </w:r>
      <w:r w:rsidR="006126CE">
        <w:rPr>
          <w:rFonts w:cstheme="minorHAnsi"/>
        </w:rPr>
        <w:t xml:space="preserve">ECR-RS Partner skála tételeivel végzett </w:t>
      </w:r>
      <w:r>
        <w:rPr>
          <w:rFonts w:cstheme="minorHAnsi"/>
        </w:rPr>
        <w:t xml:space="preserve">FKA elemzésben feltárt </w:t>
      </w:r>
      <w:proofErr w:type="gramStart"/>
      <w:r>
        <w:rPr>
          <w:rFonts w:cstheme="minorHAnsi"/>
        </w:rPr>
        <w:t>faktorok</w:t>
      </w:r>
      <w:proofErr w:type="gramEnd"/>
      <w:r>
        <w:rPr>
          <w:rFonts w:cstheme="minorHAnsi"/>
        </w:rPr>
        <w:t xml:space="preserve"> relevanciájának vizsgálatára hierarchikus</w:t>
      </w:r>
      <w:r w:rsidRPr="009B164E">
        <w:rPr>
          <w:rFonts w:cstheme="minorHAnsi"/>
        </w:rPr>
        <w:t xml:space="preserve"> regresszió</w:t>
      </w:r>
      <w:r w:rsidR="0099651A">
        <w:rPr>
          <w:rFonts w:cstheme="minorHAnsi"/>
        </w:rPr>
        <w:t>elemzést (</w:t>
      </w:r>
      <w:proofErr w:type="spellStart"/>
      <w:r w:rsidR="0099651A">
        <w:rPr>
          <w:rFonts w:cstheme="minorHAnsi"/>
        </w:rPr>
        <w:t>HierR</w:t>
      </w:r>
      <w:proofErr w:type="spellEnd"/>
      <w:r w:rsidR="0099651A">
        <w:rPr>
          <w:rFonts w:cstheme="minorHAnsi"/>
        </w:rPr>
        <w:t xml:space="preserve">-t) végeztünk a </w:t>
      </w:r>
      <w:r w:rsidR="00057661">
        <w:rPr>
          <w:rFonts w:cstheme="minorHAnsi"/>
        </w:rPr>
        <w:t>három</w:t>
      </w:r>
      <w:r w:rsidR="0099651A">
        <w:rPr>
          <w:rFonts w:cstheme="minorHAnsi"/>
        </w:rPr>
        <w:t xml:space="preserve"> faktorral (forgatott főkomponenssel) mint független változóval a Beck-féle Depresszió Skála (BDI) és a </w:t>
      </w:r>
      <w:r w:rsidR="0099651A" w:rsidRPr="00FC3BD9">
        <w:t xml:space="preserve">WHO Jóllét </w:t>
      </w:r>
      <w:r w:rsidR="0099651A">
        <w:rPr>
          <w:rFonts w:cstheme="minorHAnsi"/>
        </w:rPr>
        <w:t xml:space="preserve">Skála (WBI-5) összpontszámán, valamint a BFI </w:t>
      </w:r>
      <w:r w:rsidR="00057661">
        <w:rPr>
          <w:rFonts w:cstheme="minorHAnsi"/>
        </w:rPr>
        <w:t>öt</w:t>
      </w:r>
      <w:r w:rsidR="0099651A">
        <w:rPr>
          <w:rFonts w:cstheme="minorHAnsi"/>
        </w:rPr>
        <w:t xml:space="preserve"> skáláján (</w:t>
      </w:r>
      <w:r w:rsidR="0099651A" w:rsidRPr="0099651A">
        <w:rPr>
          <w:rFonts w:cstheme="minorHAnsi"/>
        </w:rPr>
        <w:t>Extraverzió</w:t>
      </w:r>
      <w:r w:rsidR="0099651A">
        <w:rPr>
          <w:rFonts w:cstheme="minorHAnsi"/>
        </w:rPr>
        <w:t xml:space="preserve">, </w:t>
      </w:r>
      <w:r w:rsidR="0099651A" w:rsidRPr="0099651A">
        <w:rPr>
          <w:rFonts w:cstheme="minorHAnsi"/>
        </w:rPr>
        <w:t>Barátság</w:t>
      </w:r>
      <w:r w:rsidR="0099651A">
        <w:rPr>
          <w:rFonts w:cstheme="minorHAnsi"/>
        </w:rPr>
        <w:t xml:space="preserve">, </w:t>
      </w:r>
      <w:r w:rsidR="0099651A" w:rsidRPr="0099651A">
        <w:rPr>
          <w:rFonts w:cstheme="minorHAnsi"/>
        </w:rPr>
        <w:t>Lelkiismeretesség</w:t>
      </w:r>
      <w:r w:rsidR="0099651A">
        <w:rPr>
          <w:rFonts w:cstheme="minorHAnsi"/>
        </w:rPr>
        <w:t xml:space="preserve">, </w:t>
      </w:r>
      <w:r w:rsidR="0099651A" w:rsidRPr="0099651A">
        <w:rPr>
          <w:rFonts w:cstheme="minorHAnsi"/>
        </w:rPr>
        <w:t>Érzelmi instabilitás</w:t>
      </w:r>
      <w:r w:rsidR="0099651A">
        <w:rPr>
          <w:rFonts w:cstheme="minorHAnsi"/>
        </w:rPr>
        <w:t xml:space="preserve">, Nyitottság), a faktorokat egymás után, egyenként léptetve be a regressziós modellbe. Ezen elemzésekben csak a BDI és a WBI-5 esetén kaptunk 0,10 feletti összvarianciát, </w:t>
      </w:r>
      <w:r w:rsidR="007635F4">
        <w:rPr>
          <w:rFonts w:cstheme="minorHAnsi"/>
        </w:rPr>
        <w:t xml:space="preserve">s </w:t>
      </w:r>
      <w:r w:rsidR="0099651A">
        <w:rPr>
          <w:rFonts w:cstheme="minorHAnsi"/>
        </w:rPr>
        <w:t xml:space="preserve">az ezekre vonatkozó eredményeket a 2. és a 3. táblázatban foglaltuk össze. Mindkét táblázat arra utal, hogy az </w:t>
      </w:r>
      <w:r w:rsidR="0093275F">
        <w:rPr>
          <w:rFonts w:cstheme="minorHAnsi"/>
        </w:rPr>
        <w:t>ECR-RS Partner skál</w:t>
      </w:r>
      <w:r w:rsidR="007635F4">
        <w:rPr>
          <w:rFonts w:cstheme="minorHAnsi"/>
        </w:rPr>
        <w:t>áj</w:t>
      </w:r>
      <w:r w:rsidR="0093275F">
        <w:rPr>
          <w:rFonts w:cstheme="minorHAnsi"/>
        </w:rPr>
        <w:t xml:space="preserve">a esetében az 5. és a 6. elkerülés tétel által kifeszített </w:t>
      </w:r>
      <w:proofErr w:type="gramStart"/>
      <w:r w:rsidR="0093275F">
        <w:rPr>
          <w:rFonts w:cstheme="minorHAnsi"/>
        </w:rPr>
        <w:t>faktor</w:t>
      </w:r>
      <w:proofErr w:type="gramEnd"/>
      <w:r w:rsidR="0093275F">
        <w:rPr>
          <w:rFonts w:cstheme="minorHAnsi"/>
        </w:rPr>
        <w:t xml:space="preserve"> (Faktor3) nem rendelkezik önálló</w:t>
      </w:r>
      <w:r w:rsidR="007635F4">
        <w:rPr>
          <w:rFonts w:cstheme="minorHAnsi"/>
        </w:rPr>
        <w:t>, plusz</w:t>
      </w:r>
      <w:r w:rsidR="0093275F">
        <w:rPr>
          <w:rFonts w:cstheme="minorHAnsi"/>
        </w:rPr>
        <w:t xml:space="preserve"> szignifikáns prediktív információval a depresszió és a jóllét bejóslásában, ami egyébként a BFI </w:t>
      </w:r>
      <w:r w:rsidR="00057661">
        <w:rPr>
          <w:rFonts w:cstheme="minorHAnsi"/>
        </w:rPr>
        <w:t>öt</w:t>
      </w:r>
      <w:r w:rsidR="0093275F">
        <w:rPr>
          <w:rFonts w:cstheme="minorHAnsi"/>
        </w:rPr>
        <w:t xml:space="preserve"> skálája esetén is igaz volt.</w:t>
      </w:r>
    </w:p>
    <w:p w:rsidR="00A22FAD" w:rsidRDefault="00A22FAD" w:rsidP="003F1B72">
      <w:pPr>
        <w:spacing w:after="0" w:line="300" w:lineRule="atLeast"/>
        <w:ind w:firstLine="284"/>
        <w:jc w:val="both"/>
        <w:rPr>
          <w:rFonts w:cstheme="minorHAnsi"/>
        </w:rPr>
      </w:pPr>
    </w:p>
    <w:p w:rsidR="00726F80" w:rsidRPr="00A22FAD" w:rsidRDefault="00726F80" w:rsidP="003F1B72">
      <w:pPr>
        <w:spacing w:after="0" w:line="300" w:lineRule="atLeast"/>
        <w:jc w:val="both"/>
        <w:rPr>
          <w:rFonts w:cstheme="minorHAnsi"/>
          <w:b/>
        </w:rPr>
      </w:pPr>
      <w:r>
        <w:rPr>
          <w:rFonts w:cstheme="minorHAnsi"/>
          <w:b/>
        </w:rPr>
        <w:t>2</w:t>
      </w:r>
      <w:r w:rsidRPr="00A22FAD">
        <w:rPr>
          <w:rFonts w:cstheme="minorHAnsi"/>
          <w:b/>
        </w:rPr>
        <w:t>.</w:t>
      </w:r>
      <w:r>
        <w:rPr>
          <w:rFonts w:cstheme="minorHAnsi"/>
          <w:b/>
        </w:rPr>
        <w:t xml:space="preserve"> </w:t>
      </w:r>
      <w:r w:rsidRPr="00A22FAD">
        <w:rPr>
          <w:rFonts w:cstheme="minorHAnsi"/>
          <w:b/>
        </w:rPr>
        <w:t xml:space="preserve">Táblázat </w:t>
      </w:r>
    </w:p>
    <w:p w:rsidR="005A5700" w:rsidRPr="009B164E" w:rsidRDefault="00726F80" w:rsidP="003F1B72">
      <w:pPr>
        <w:spacing w:after="0" w:line="300" w:lineRule="atLeast"/>
        <w:rPr>
          <w:rFonts w:cstheme="minorHAnsi"/>
          <w:b/>
        </w:rPr>
      </w:pPr>
      <w:r>
        <w:rPr>
          <w:rFonts w:cstheme="minorHAnsi"/>
        </w:rPr>
        <w:t xml:space="preserve">Az ECR-RS Partner skála 3 forgatott </w:t>
      </w:r>
      <w:proofErr w:type="spellStart"/>
      <w:r>
        <w:rPr>
          <w:rFonts w:cstheme="minorHAnsi"/>
        </w:rPr>
        <w:t>főkomponensének</w:t>
      </w:r>
      <w:proofErr w:type="spellEnd"/>
      <w:r>
        <w:rPr>
          <w:rFonts w:cstheme="minorHAnsi"/>
        </w:rPr>
        <w:t xml:space="preserve"> </w:t>
      </w:r>
      <w:r w:rsidR="009459C2">
        <w:rPr>
          <w:rFonts w:cstheme="minorHAnsi"/>
        </w:rPr>
        <w:t>(</w:t>
      </w:r>
      <w:r w:rsidR="009459C2" w:rsidRPr="005A5700">
        <w:rPr>
          <w:rFonts w:cstheme="minorHAnsi"/>
        </w:rPr>
        <w:t>Faktor1</w:t>
      </w:r>
      <w:r w:rsidR="009459C2">
        <w:rPr>
          <w:rFonts w:cstheme="minorHAnsi"/>
        </w:rPr>
        <w:t xml:space="preserve">, Faktor2, Faktor3) </w:t>
      </w:r>
      <w:proofErr w:type="gramStart"/>
      <w:r>
        <w:rPr>
          <w:rFonts w:cstheme="minorHAnsi"/>
        </w:rPr>
        <w:t>h</w:t>
      </w:r>
      <w:r w:rsidR="0069693D">
        <w:rPr>
          <w:rFonts w:cstheme="minorHAnsi"/>
        </w:rPr>
        <w:t>ierarchikus</w:t>
      </w:r>
      <w:proofErr w:type="gramEnd"/>
      <w:r w:rsidR="005A5700" w:rsidRPr="009B164E">
        <w:rPr>
          <w:rFonts w:cstheme="minorHAnsi"/>
        </w:rPr>
        <w:t xml:space="preserve"> regresszió</w:t>
      </w:r>
      <w:r>
        <w:rPr>
          <w:rFonts w:cstheme="minorHAnsi"/>
        </w:rPr>
        <w:t>ja</w:t>
      </w:r>
      <w:r w:rsidR="005A5700" w:rsidRPr="009B164E">
        <w:rPr>
          <w:rFonts w:cstheme="minorHAnsi"/>
        </w:rPr>
        <w:t xml:space="preserve"> </w:t>
      </w:r>
      <w:r>
        <w:rPr>
          <w:rFonts w:cstheme="minorHAnsi"/>
        </w:rPr>
        <w:t>a Beck-féle Depresszió Skála</w:t>
      </w:r>
      <w:r w:rsidR="009459C2">
        <w:rPr>
          <w:rFonts w:cstheme="minorHAnsi"/>
        </w:rPr>
        <w:t xml:space="preserve"> összpontszámára</w:t>
      </w:r>
      <w:r w:rsidR="00555A68">
        <w:rPr>
          <w:rFonts w:cstheme="minorHAnsi"/>
        </w:rPr>
        <w:t xml:space="preserve"> (</w:t>
      </w:r>
      <w:r w:rsidR="00555A68" w:rsidRPr="00555A68">
        <w:rPr>
          <w:rFonts w:cstheme="minorHAnsi"/>
          <w:i/>
        </w:rPr>
        <w:t>F</w:t>
      </w:r>
      <w:r w:rsidR="00555A68">
        <w:rPr>
          <w:rFonts w:cstheme="minorHAnsi"/>
        </w:rPr>
        <w:t xml:space="preserve"> az </w:t>
      </w:r>
      <w:r w:rsidR="00555A68" w:rsidRPr="00555A68">
        <w:rPr>
          <w:rFonts w:cstheme="minorHAnsi"/>
          <w:i/>
        </w:rPr>
        <w:t>R</w:t>
      </w:r>
      <w:r w:rsidR="00555A68" w:rsidRPr="00555A68">
        <w:rPr>
          <w:rFonts w:cstheme="minorHAnsi"/>
          <w:vertAlign w:val="superscript"/>
        </w:rPr>
        <w:t>2</w:t>
      </w:r>
      <w:r w:rsidR="00555A68" w:rsidRPr="00555A68">
        <w:rPr>
          <w:rFonts w:cstheme="minorHAnsi"/>
        </w:rPr>
        <w:t xml:space="preserve"> növekményt</w:t>
      </w:r>
      <w:r w:rsidR="00555A68">
        <w:rPr>
          <w:rFonts w:cstheme="minorHAnsi"/>
        </w:rPr>
        <w:t xml:space="preserve"> tesztelő </w:t>
      </w:r>
      <w:r w:rsidR="00555A68" w:rsidRPr="00555A68">
        <w:rPr>
          <w:rFonts w:cstheme="minorHAnsi"/>
          <w:i/>
        </w:rPr>
        <w:t>F</w:t>
      </w:r>
      <w:r w:rsidR="00555A68">
        <w:rPr>
          <w:rFonts w:cstheme="minorHAnsi"/>
        </w:rPr>
        <w:t xml:space="preserve">-statisztika, </w:t>
      </w:r>
      <w:r w:rsidR="00555A68" w:rsidRPr="00555A68">
        <w:rPr>
          <w:rFonts w:cstheme="minorHAnsi"/>
          <w:i/>
        </w:rPr>
        <w:t>f</w:t>
      </w:r>
      <w:r w:rsidR="00555A68">
        <w:rPr>
          <w:rFonts w:cstheme="minorHAnsi"/>
        </w:rPr>
        <w:t xml:space="preserve">1 és </w:t>
      </w:r>
      <w:r w:rsidR="00555A68" w:rsidRPr="00555A68">
        <w:rPr>
          <w:rFonts w:cstheme="minorHAnsi"/>
          <w:i/>
        </w:rPr>
        <w:t>f</w:t>
      </w:r>
      <w:r w:rsidR="00555A68">
        <w:rPr>
          <w:rFonts w:cstheme="minorHAnsi"/>
        </w:rPr>
        <w:t>2 a megfelelő szabadságfokok)</w:t>
      </w:r>
    </w:p>
    <w:tbl>
      <w:tblPr>
        <w:tblStyle w:val="Rcsostblzat"/>
        <w:tblW w:w="8937" w:type="dxa"/>
        <w:tblLook w:val="04A0" w:firstRow="1" w:lastRow="0" w:firstColumn="1" w:lastColumn="0" w:noHBand="0" w:noVBand="1"/>
      </w:tblPr>
      <w:tblGrid>
        <w:gridCol w:w="2547"/>
        <w:gridCol w:w="1134"/>
        <w:gridCol w:w="1701"/>
        <w:gridCol w:w="992"/>
        <w:gridCol w:w="709"/>
        <w:gridCol w:w="709"/>
        <w:gridCol w:w="1145"/>
      </w:tblGrid>
      <w:tr w:rsidR="005A5700" w:rsidRPr="009B164E" w:rsidTr="0069693D">
        <w:trPr>
          <w:trHeight w:val="228"/>
        </w:trPr>
        <w:tc>
          <w:tcPr>
            <w:tcW w:w="2547" w:type="dxa"/>
            <w:noWrap/>
            <w:hideMark/>
          </w:tcPr>
          <w:p w:rsidR="005A5700" w:rsidRPr="009B164E" w:rsidRDefault="005A5700" w:rsidP="003F1B72">
            <w:pPr>
              <w:spacing w:line="300" w:lineRule="atLeast"/>
              <w:rPr>
                <w:rFonts w:cstheme="minorHAnsi"/>
                <w:b/>
              </w:rPr>
            </w:pPr>
            <w:r w:rsidRPr="009B164E">
              <w:rPr>
                <w:rFonts w:cstheme="minorHAnsi"/>
                <w:b/>
              </w:rPr>
              <w:t>Model</w:t>
            </w:r>
            <w:r>
              <w:rPr>
                <w:rFonts w:cstheme="minorHAnsi"/>
                <w:b/>
              </w:rPr>
              <w:t>l</w:t>
            </w:r>
          </w:p>
        </w:tc>
        <w:tc>
          <w:tcPr>
            <w:tcW w:w="1134" w:type="dxa"/>
            <w:noWrap/>
            <w:hideMark/>
          </w:tcPr>
          <w:p w:rsidR="005A5700" w:rsidRPr="009B164E" w:rsidRDefault="005A5700" w:rsidP="003F1B72">
            <w:pPr>
              <w:spacing w:line="300" w:lineRule="atLeast"/>
              <w:jc w:val="center"/>
              <w:rPr>
                <w:rFonts w:cstheme="minorHAnsi"/>
                <w:b/>
              </w:rPr>
            </w:pPr>
            <w:r w:rsidRPr="005A5700">
              <w:rPr>
                <w:rFonts w:cstheme="minorHAnsi"/>
                <w:b/>
                <w:i/>
              </w:rPr>
              <w:t>R</w:t>
            </w:r>
            <w:r w:rsidRPr="009B164E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5A5700" w:rsidRPr="009B164E" w:rsidRDefault="005A5700" w:rsidP="003F1B72">
            <w:pPr>
              <w:spacing w:line="300" w:lineRule="atLeast"/>
              <w:jc w:val="center"/>
              <w:rPr>
                <w:rFonts w:cstheme="minorHAnsi"/>
                <w:b/>
              </w:rPr>
            </w:pPr>
            <w:r w:rsidRPr="005A5700">
              <w:rPr>
                <w:rFonts w:cstheme="minorHAnsi"/>
                <w:b/>
                <w:i/>
              </w:rPr>
              <w:t>R</w:t>
            </w:r>
            <w:r w:rsidRPr="009B164E">
              <w:rPr>
                <w:rFonts w:cstheme="minorHAnsi"/>
                <w:b/>
                <w:vertAlign w:val="superscript"/>
              </w:rPr>
              <w:t>2</w:t>
            </w:r>
            <w:r w:rsidRPr="009B164E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növekmény</w:t>
            </w:r>
          </w:p>
        </w:tc>
        <w:tc>
          <w:tcPr>
            <w:tcW w:w="992" w:type="dxa"/>
            <w:noWrap/>
            <w:hideMark/>
          </w:tcPr>
          <w:p w:rsidR="005A5700" w:rsidRPr="005A5700" w:rsidRDefault="005A5700" w:rsidP="003F1B72">
            <w:pPr>
              <w:spacing w:line="300" w:lineRule="atLeast"/>
              <w:jc w:val="center"/>
              <w:rPr>
                <w:rFonts w:cstheme="minorHAnsi"/>
                <w:b/>
                <w:i/>
              </w:rPr>
            </w:pPr>
            <w:r w:rsidRPr="005A5700">
              <w:rPr>
                <w:rFonts w:cstheme="minorHAnsi"/>
                <w:b/>
                <w:i/>
              </w:rPr>
              <w:t>F</w:t>
            </w:r>
          </w:p>
        </w:tc>
        <w:tc>
          <w:tcPr>
            <w:tcW w:w="709" w:type="dxa"/>
            <w:noWrap/>
            <w:hideMark/>
          </w:tcPr>
          <w:p w:rsidR="005A5700" w:rsidRPr="009B164E" w:rsidRDefault="005A5700" w:rsidP="003F1B72">
            <w:pPr>
              <w:spacing w:line="300" w:lineRule="atLeast"/>
              <w:jc w:val="center"/>
              <w:rPr>
                <w:rFonts w:cstheme="minorHAnsi"/>
                <w:b/>
              </w:rPr>
            </w:pPr>
            <w:r w:rsidRPr="005A5700">
              <w:rPr>
                <w:rFonts w:cstheme="minorHAnsi"/>
                <w:b/>
                <w:i/>
              </w:rPr>
              <w:t>f</w:t>
            </w:r>
            <w:r w:rsidRPr="009B164E">
              <w:rPr>
                <w:rFonts w:cstheme="minorHAnsi"/>
                <w:b/>
              </w:rPr>
              <w:t>1</w:t>
            </w:r>
          </w:p>
        </w:tc>
        <w:tc>
          <w:tcPr>
            <w:tcW w:w="709" w:type="dxa"/>
            <w:noWrap/>
            <w:hideMark/>
          </w:tcPr>
          <w:p w:rsidR="005A5700" w:rsidRPr="009B164E" w:rsidRDefault="005A5700" w:rsidP="003F1B72">
            <w:pPr>
              <w:spacing w:line="300" w:lineRule="atLeast"/>
              <w:jc w:val="center"/>
              <w:rPr>
                <w:rFonts w:cstheme="minorHAnsi"/>
                <w:b/>
              </w:rPr>
            </w:pPr>
            <w:r w:rsidRPr="005A5700">
              <w:rPr>
                <w:rFonts w:cstheme="minorHAnsi"/>
                <w:b/>
                <w:i/>
              </w:rPr>
              <w:t>f</w:t>
            </w:r>
            <w:r w:rsidRPr="009B164E">
              <w:rPr>
                <w:rFonts w:cstheme="minorHAnsi"/>
                <w:b/>
              </w:rPr>
              <w:t>2</w:t>
            </w:r>
          </w:p>
        </w:tc>
        <w:tc>
          <w:tcPr>
            <w:tcW w:w="1145" w:type="dxa"/>
            <w:noWrap/>
            <w:hideMark/>
          </w:tcPr>
          <w:p w:rsidR="005A5700" w:rsidRPr="009B164E" w:rsidRDefault="005A5700" w:rsidP="003F1B72">
            <w:pPr>
              <w:spacing w:line="300" w:lineRule="atLeast"/>
              <w:jc w:val="center"/>
              <w:rPr>
                <w:rFonts w:cstheme="minorHAnsi"/>
                <w:b/>
              </w:rPr>
            </w:pPr>
            <w:r w:rsidRPr="005A5700">
              <w:rPr>
                <w:rFonts w:cstheme="minorHAnsi"/>
                <w:b/>
                <w:i/>
              </w:rPr>
              <w:t>p</w:t>
            </w:r>
            <w:r w:rsidRPr="009B164E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>érték</w:t>
            </w:r>
          </w:p>
        </w:tc>
      </w:tr>
      <w:tr w:rsidR="009459C2" w:rsidRPr="009B164E" w:rsidTr="00C92669">
        <w:trPr>
          <w:trHeight w:val="228"/>
        </w:trPr>
        <w:tc>
          <w:tcPr>
            <w:tcW w:w="2547" w:type="dxa"/>
            <w:noWrap/>
            <w:vAlign w:val="center"/>
            <w:hideMark/>
          </w:tcPr>
          <w:p w:rsidR="009459C2" w:rsidRPr="009B164E" w:rsidRDefault="009459C2" w:rsidP="003F1B72">
            <w:pPr>
              <w:spacing w:line="300" w:lineRule="atLeast"/>
              <w:rPr>
                <w:rFonts w:cstheme="minorHAnsi"/>
              </w:rPr>
            </w:pPr>
            <w:r w:rsidRPr="005A5700">
              <w:rPr>
                <w:rFonts w:cstheme="minorHAnsi"/>
              </w:rPr>
              <w:t>Faktor1</w:t>
            </w:r>
          </w:p>
        </w:tc>
        <w:tc>
          <w:tcPr>
            <w:tcW w:w="1134" w:type="dxa"/>
            <w:noWrap/>
            <w:vAlign w:val="bottom"/>
            <w:hideMark/>
          </w:tcPr>
          <w:p w:rsidR="009459C2" w:rsidRDefault="009459C2" w:rsidP="003F1B72">
            <w:pPr>
              <w:spacing w:line="300" w:lineRule="atLeas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0,1573</w:t>
            </w:r>
          </w:p>
        </w:tc>
        <w:tc>
          <w:tcPr>
            <w:tcW w:w="1701" w:type="dxa"/>
            <w:noWrap/>
            <w:vAlign w:val="center"/>
            <w:hideMark/>
          </w:tcPr>
          <w:p w:rsidR="009459C2" w:rsidRPr="009B164E" w:rsidRDefault="009459C2" w:rsidP="003F1B72">
            <w:pPr>
              <w:spacing w:line="300" w:lineRule="atLeast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459C2" w:rsidRPr="009B164E" w:rsidRDefault="009459C2" w:rsidP="003F1B72">
            <w:pPr>
              <w:spacing w:line="300" w:lineRule="atLeast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459C2" w:rsidRPr="009B164E" w:rsidRDefault="009459C2" w:rsidP="003F1B72">
            <w:pPr>
              <w:spacing w:line="300" w:lineRule="atLeast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459C2" w:rsidRPr="009B164E" w:rsidRDefault="009459C2" w:rsidP="003F1B72">
            <w:pPr>
              <w:spacing w:line="300" w:lineRule="atLeast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noWrap/>
            <w:vAlign w:val="center"/>
            <w:hideMark/>
          </w:tcPr>
          <w:p w:rsidR="009459C2" w:rsidRPr="009B164E" w:rsidRDefault="009459C2" w:rsidP="003F1B72">
            <w:pPr>
              <w:spacing w:line="300" w:lineRule="atLeast"/>
              <w:jc w:val="center"/>
              <w:rPr>
                <w:rFonts w:cstheme="minorHAnsi"/>
              </w:rPr>
            </w:pPr>
          </w:p>
        </w:tc>
      </w:tr>
      <w:tr w:rsidR="009459C2" w:rsidRPr="009B164E" w:rsidTr="00C92669">
        <w:trPr>
          <w:trHeight w:val="228"/>
        </w:trPr>
        <w:tc>
          <w:tcPr>
            <w:tcW w:w="2547" w:type="dxa"/>
            <w:noWrap/>
            <w:vAlign w:val="center"/>
            <w:hideMark/>
          </w:tcPr>
          <w:p w:rsidR="009459C2" w:rsidRPr="009B164E" w:rsidRDefault="009459C2" w:rsidP="003F1B72">
            <w:pPr>
              <w:spacing w:line="300" w:lineRule="atLeast"/>
              <w:rPr>
                <w:rFonts w:cstheme="minorHAnsi"/>
              </w:rPr>
            </w:pPr>
            <w:r w:rsidRPr="005A5700">
              <w:rPr>
                <w:rFonts w:cstheme="minorHAnsi"/>
              </w:rPr>
              <w:t>Faktor1</w:t>
            </w:r>
            <w:r>
              <w:rPr>
                <w:rFonts w:cstheme="minorHAnsi"/>
              </w:rPr>
              <w:t>, Faktor2</w:t>
            </w:r>
          </w:p>
        </w:tc>
        <w:tc>
          <w:tcPr>
            <w:tcW w:w="1134" w:type="dxa"/>
            <w:noWrap/>
            <w:vAlign w:val="bottom"/>
            <w:hideMark/>
          </w:tcPr>
          <w:p w:rsidR="009459C2" w:rsidRDefault="009459C2" w:rsidP="003F1B72">
            <w:pPr>
              <w:spacing w:line="300" w:lineRule="atLeas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0,2190</w:t>
            </w:r>
          </w:p>
        </w:tc>
        <w:tc>
          <w:tcPr>
            <w:tcW w:w="1701" w:type="dxa"/>
            <w:noWrap/>
            <w:hideMark/>
          </w:tcPr>
          <w:p w:rsidR="009459C2" w:rsidRPr="00D00E89" w:rsidRDefault="009459C2" w:rsidP="003F1B72">
            <w:pPr>
              <w:spacing w:line="300" w:lineRule="atLeast"/>
              <w:jc w:val="center"/>
            </w:pPr>
            <w:r w:rsidRPr="00D00E89">
              <w:t>0,0617</w:t>
            </w:r>
          </w:p>
        </w:tc>
        <w:tc>
          <w:tcPr>
            <w:tcW w:w="992" w:type="dxa"/>
            <w:noWrap/>
            <w:hideMark/>
          </w:tcPr>
          <w:p w:rsidR="009459C2" w:rsidRPr="00D00E89" w:rsidRDefault="009459C2" w:rsidP="003F1B72">
            <w:pPr>
              <w:spacing w:line="300" w:lineRule="atLeast"/>
              <w:jc w:val="center"/>
            </w:pPr>
            <w:r w:rsidRPr="00D00E89">
              <w:t>25,593</w:t>
            </w:r>
          </w:p>
        </w:tc>
        <w:tc>
          <w:tcPr>
            <w:tcW w:w="709" w:type="dxa"/>
            <w:noWrap/>
            <w:hideMark/>
          </w:tcPr>
          <w:p w:rsidR="009459C2" w:rsidRPr="00D00E89" w:rsidRDefault="009459C2" w:rsidP="003F1B72">
            <w:pPr>
              <w:spacing w:line="300" w:lineRule="atLeast"/>
              <w:jc w:val="center"/>
            </w:pPr>
            <w:r w:rsidRPr="00D00E89">
              <w:t>1</w:t>
            </w:r>
          </w:p>
        </w:tc>
        <w:tc>
          <w:tcPr>
            <w:tcW w:w="709" w:type="dxa"/>
            <w:noWrap/>
            <w:hideMark/>
          </w:tcPr>
          <w:p w:rsidR="009459C2" w:rsidRPr="00D00E89" w:rsidRDefault="009459C2" w:rsidP="003F1B72">
            <w:pPr>
              <w:spacing w:line="300" w:lineRule="atLeast"/>
              <w:jc w:val="center"/>
            </w:pPr>
            <w:r w:rsidRPr="00D00E89">
              <w:t>324</w:t>
            </w:r>
          </w:p>
        </w:tc>
        <w:tc>
          <w:tcPr>
            <w:tcW w:w="1145" w:type="dxa"/>
            <w:noWrap/>
            <w:hideMark/>
          </w:tcPr>
          <w:p w:rsidR="009459C2" w:rsidRPr="00D00E89" w:rsidRDefault="009459C2" w:rsidP="003F1B72">
            <w:pPr>
              <w:spacing w:line="300" w:lineRule="atLeast"/>
              <w:jc w:val="center"/>
            </w:pPr>
            <w:r w:rsidRPr="00D00E89">
              <w:t>&lt; 0,0001</w:t>
            </w:r>
          </w:p>
        </w:tc>
      </w:tr>
      <w:tr w:rsidR="009459C2" w:rsidRPr="009B164E" w:rsidTr="00C92669">
        <w:trPr>
          <w:trHeight w:val="228"/>
        </w:trPr>
        <w:tc>
          <w:tcPr>
            <w:tcW w:w="2547" w:type="dxa"/>
            <w:noWrap/>
            <w:vAlign w:val="center"/>
            <w:hideMark/>
          </w:tcPr>
          <w:p w:rsidR="009459C2" w:rsidRPr="009B164E" w:rsidRDefault="009459C2" w:rsidP="003F1B72">
            <w:pPr>
              <w:spacing w:line="300" w:lineRule="atLeast"/>
              <w:rPr>
                <w:rFonts w:cstheme="minorHAnsi"/>
              </w:rPr>
            </w:pPr>
            <w:r w:rsidRPr="005A5700">
              <w:rPr>
                <w:rFonts w:cstheme="minorHAnsi"/>
              </w:rPr>
              <w:t>Faktor1</w:t>
            </w:r>
            <w:r>
              <w:rPr>
                <w:rFonts w:cstheme="minorHAnsi"/>
              </w:rPr>
              <w:t>, Faktor2, Faktor3</w:t>
            </w:r>
          </w:p>
        </w:tc>
        <w:tc>
          <w:tcPr>
            <w:tcW w:w="1134" w:type="dxa"/>
            <w:noWrap/>
            <w:vAlign w:val="bottom"/>
            <w:hideMark/>
          </w:tcPr>
          <w:p w:rsidR="009459C2" w:rsidRDefault="009459C2" w:rsidP="003F1B72">
            <w:pPr>
              <w:spacing w:line="300" w:lineRule="atLeas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0,2237</w:t>
            </w:r>
          </w:p>
        </w:tc>
        <w:tc>
          <w:tcPr>
            <w:tcW w:w="1701" w:type="dxa"/>
            <w:noWrap/>
            <w:hideMark/>
          </w:tcPr>
          <w:p w:rsidR="009459C2" w:rsidRPr="00D00E89" w:rsidRDefault="009459C2" w:rsidP="003F1B72">
            <w:pPr>
              <w:spacing w:line="300" w:lineRule="atLeast"/>
              <w:jc w:val="center"/>
            </w:pPr>
            <w:r w:rsidRPr="00D00E89">
              <w:t>0,0047</w:t>
            </w:r>
          </w:p>
        </w:tc>
        <w:tc>
          <w:tcPr>
            <w:tcW w:w="992" w:type="dxa"/>
            <w:noWrap/>
            <w:hideMark/>
          </w:tcPr>
          <w:p w:rsidR="009459C2" w:rsidRPr="00D00E89" w:rsidRDefault="009459C2" w:rsidP="003F1B72">
            <w:pPr>
              <w:spacing w:line="300" w:lineRule="atLeast"/>
              <w:jc w:val="center"/>
            </w:pPr>
            <w:r w:rsidRPr="00D00E89">
              <w:t>1,955</w:t>
            </w:r>
          </w:p>
        </w:tc>
        <w:tc>
          <w:tcPr>
            <w:tcW w:w="709" w:type="dxa"/>
            <w:noWrap/>
            <w:hideMark/>
          </w:tcPr>
          <w:p w:rsidR="009459C2" w:rsidRPr="00D00E89" w:rsidRDefault="009459C2" w:rsidP="003F1B72">
            <w:pPr>
              <w:spacing w:line="300" w:lineRule="atLeast"/>
              <w:jc w:val="center"/>
            </w:pPr>
            <w:r w:rsidRPr="00D00E89">
              <w:t>1</w:t>
            </w:r>
          </w:p>
        </w:tc>
        <w:tc>
          <w:tcPr>
            <w:tcW w:w="709" w:type="dxa"/>
            <w:noWrap/>
            <w:hideMark/>
          </w:tcPr>
          <w:p w:rsidR="009459C2" w:rsidRPr="00D00E89" w:rsidRDefault="009459C2" w:rsidP="003F1B72">
            <w:pPr>
              <w:spacing w:line="300" w:lineRule="atLeast"/>
              <w:jc w:val="center"/>
            </w:pPr>
            <w:r w:rsidRPr="00D00E89">
              <w:t>323</w:t>
            </w:r>
          </w:p>
        </w:tc>
        <w:tc>
          <w:tcPr>
            <w:tcW w:w="1145" w:type="dxa"/>
            <w:noWrap/>
            <w:hideMark/>
          </w:tcPr>
          <w:p w:rsidR="009459C2" w:rsidRDefault="009459C2" w:rsidP="003F1B72">
            <w:pPr>
              <w:spacing w:line="300" w:lineRule="atLeast"/>
              <w:jc w:val="center"/>
            </w:pPr>
            <w:r w:rsidRPr="00D00E89">
              <w:t>0,163</w:t>
            </w:r>
          </w:p>
        </w:tc>
      </w:tr>
    </w:tbl>
    <w:p w:rsidR="00837ED9" w:rsidRDefault="00837ED9" w:rsidP="003F1B72">
      <w:pPr>
        <w:spacing w:after="0" w:line="300" w:lineRule="atLeast"/>
        <w:jc w:val="both"/>
        <w:rPr>
          <w:rFonts w:cstheme="minorHAnsi"/>
          <w:b/>
        </w:rPr>
      </w:pPr>
    </w:p>
    <w:p w:rsidR="00726F80" w:rsidRPr="00A22FAD" w:rsidRDefault="00726F80" w:rsidP="003F1B72">
      <w:pPr>
        <w:spacing w:after="0" w:line="300" w:lineRule="atLeast"/>
        <w:jc w:val="both"/>
        <w:rPr>
          <w:rFonts w:cstheme="minorHAnsi"/>
          <w:b/>
        </w:rPr>
      </w:pPr>
      <w:r>
        <w:rPr>
          <w:rFonts w:cstheme="minorHAnsi"/>
          <w:b/>
        </w:rPr>
        <w:t>3</w:t>
      </w:r>
      <w:r w:rsidRPr="00A22FAD">
        <w:rPr>
          <w:rFonts w:cstheme="minorHAnsi"/>
          <w:b/>
        </w:rPr>
        <w:t>.</w:t>
      </w:r>
      <w:r>
        <w:rPr>
          <w:rFonts w:cstheme="minorHAnsi"/>
          <w:b/>
        </w:rPr>
        <w:t xml:space="preserve"> </w:t>
      </w:r>
      <w:r w:rsidRPr="00A22FAD">
        <w:rPr>
          <w:rFonts w:cstheme="minorHAnsi"/>
          <w:b/>
        </w:rPr>
        <w:t xml:space="preserve">Táblázat </w:t>
      </w:r>
    </w:p>
    <w:p w:rsidR="00726F80" w:rsidRPr="009B164E" w:rsidRDefault="00726F80" w:rsidP="003F1B72">
      <w:pPr>
        <w:spacing w:after="0" w:line="300" w:lineRule="atLeast"/>
        <w:rPr>
          <w:rFonts w:cstheme="minorHAnsi"/>
          <w:b/>
        </w:rPr>
      </w:pPr>
      <w:r>
        <w:rPr>
          <w:rFonts w:cstheme="minorHAnsi"/>
        </w:rPr>
        <w:t xml:space="preserve">Az ECR-RS Partner skála 3 forgatott </w:t>
      </w:r>
      <w:proofErr w:type="spellStart"/>
      <w:r>
        <w:rPr>
          <w:rFonts w:cstheme="minorHAnsi"/>
        </w:rPr>
        <w:t>főkomponensének</w:t>
      </w:r>
      <w:proofErr w:type="spellEnd"/>
      <w:r>
        <w:rPr>
          <w:rFonts w:cstheme="minorHAnsi"/>
        </w:rPr>
        <w:t xml:space="preserve"> </w:t>
      </w:r>
      <w:r w:rsidR="009459C2">
        <w:rPr>
          <w:rFonts w:cstheme="minorHAnsi"/>
        </w:rPr>
        <w:t>(</w:t>
      </w:r>
      <w:r w:rsidR="009459C2" w:rsidRPr="005A5700">
        <w:rPr>
          <w:rFonts w:cstheme="minorHAnsi"/>
        </w:rPr>
        <w:t>Faktor1</w:t>
      </w:r>
      <w:r w:rsidR="009459C2">
        <w:rPr>
          <w:rFonts w:cstheme="minorHAnsi"/>
        </w:rPr>
        <w:t xml:space="preserve">, Faktor2, Faktor3) </w:t>
      </w:r>
      <w:proofErr w:type="gramStart"/>
      <w:r>
        <w:rPr>
          <w:rFonts w:cstheme="minorHAnsi"/>
        </w:rPr>
        <w:t>hierarchikus</w:t>
      </w:r>
      <w:proofErr w:type="gramEnd"/>
      <w:r w:rsidRPr="009B164E">
        <w:rPr>
          <w:rFonts w:cstheme="minorHAnsi"/>
        </w:rPr>
        <w:t xml:space="preserve"> regresszió</w:t>
      </w:r>
      <w:r>
        <w:rPr>
          <w:rFonts w:cstheme="minorHAnsi"/>
        </w:rPr>
        <w:t>ja</w:t>
      </w:r>
      <w:r w:rsidRPr="009B164E">
        <w:rPr>
          <w:rFonts w:cstheme="minorHAnsi"/>
        </w:rPr>
        <w:t xml:space="preserve"> </w:t>
      </w:r>
      <w:r>
        <w:rPr>
          <w:rFonts w:cstheme="minorHAnsi"/>
        </w:rPr>
        <w:t xml:space="preserve">a </w:t>
      </w:r>
      <w:r w:rsidRPr="00FC3BD9">
        <w:t xml:space="preserve">WHO Jóllét </w:t>
      </w:r>
      <w:r w:rsidR="009459C2">
        <w:rPr>
          <w:rFonts w:cstheme="minorHAnsi"/>
        </w:rPr>
        <w:t>Skála összpontszámára</w:t>
      </w:r>
      <w:r w:rsidR="00555A68">
        <w:rPr>
          <w:rFonts w:cstheme="minorHAnsi"/>
        </w:rPr>
        <w:t xml:space="preserve"> (</w:t>
      </w:r>
      <w:r w:rsidR="00555A68" w:rsidRPr="00555A68">
        <w:rPr>
          <w:rFonts w:cstheme="minorHAnsi"/>
          <w:i/>
        </w:rPr>
        <w:t>F</w:t>
      </w:r>
      <w:r w:rsidR="00555A68">
        <w:rPr>
          <w:rFonts w:cstheme="minorHAnsi"/>
        </w:rPr>
        <w:t xml:space="preserve"> az </w:t>
      </w:r>
      <w:r w:rsidR="00555A68" w:rsidRPr="00555A68">
        <w:rPr>
          <w:rFonts w:cstheme="minorHAnsi"/>
          <w:i/>
        </w:rPr>
        <w:t>R</w:t>
      </w:r>
      <w:r w:rsidR="00555A68" w:rsidRPr="00555A68">
        <w:rPr>
          <w:rFonts w:cstheme="minorHAnsi"/>
          <w:vertAlign w:val="superscript"/>
        </w:rPr>
        <w:t>2</w:t>
      </w:r>
      <w:r w:rsidR="00555A68" w:rsidRPr="00555A68">
        <w:rPr>
          <w:rFonts w:cstheme="minorHAnsi"/>
        </w:rPr>
        <w:t xml:space="preserve"> növekményt</w:t>
      </w:r>
      <w:r w:rsidR="00555A68">
        <w:rPr>
          <w:rFonts w:cstheme="minorHAnsi"/>
        </w:rPr>
        <w:t xml:space="preserve"> tesztelő </w:t>
      </w:r>
      <w:r w:rsidR="00555A68" w:rsidRPr="00555A68">
        <w:rPr>
          <w:rFonts w:cstheme="minorHAnsi"/>
          <w:i/>
        </w:rPr>
        <w:t>F</w:t>
      </w:r>
      <w:r w:rsidR="00555A68">
        <w:rPr>
          <w:rFonts w:cstheme="minorHAnsi"/>
        </w:rPr>
        <w:t xml:space="preserve">-statisztika, </w:t>
      </w:r>
      <w:r w:rsidR="00555A68" w:rsidRPr="00555A68">
        <w:rPr>
          <w:rFonts w:cstheme="minorHAnsi"/>
          <w:i/>
        </w:rPr>
        <w:t>f</w:t>
      </w:r>
      <w:r w:rsidR="00555A68">
        <w:rPr>
          <w:rFonts w:cstheme="minorHAnsi"/>
        </w:rPr>
        <w:t xml:space="preserve">1 és </w:t>
      </w:r>
      <w:r w:rsidR="00555A68" w:rsidRPr="00555A68">
        <w:rPr>
          <w:rFonts w:cstheme="minorHAnsi"/>
          <w:i/>
        </w:rPr>
        <w:t>f</w:t>
      </w:r>
      <w:r w:rsidR="00555A68">
        <w:rPr>
          <w:rFonts w:cstheme="minorHAnsi"/>
        </w:rPr>
        <w:t>2 a megfelelő szabadságfokok)</w:t>
      </w:r>
    </w:p>
    <w:tbl>
      <w:tblPr>
        <w:tblStyle w:val="Rcsostblzat"/>
        <w:tblW w:w="9057" w:type="dxa"/>
        <w:tblLook w:val="04A0" w:firstRow="1" w:lastRow="0" w:firstColumn="1" w:lastColumn="0" w:noHBand="0" w:noVBand="1"/>
      </w:tblPr>
      <w:tblGrid>
        <w:gridCol w:w="2547"/>
        <w:gridCol w:w="1134"/>
        <w:gridCol w:w="1701"/>
        <w:gridCol w:w="992"/>
        <w:gridCol w:w="829"/>
        <w:gridCol w:w="709"/>
        <w:gridCol w:w="1145"/>
      </w:tblGrid>
      <w:tr w:rsidR="00726F80" w:rsidRPr="009B164E" w:rsidTr="00726F80">
        <w:trPr>
          <w:trHeight w:val="228"/>
        </w:trPr>
        <w:tc>
          <w:tcPr>
            <w:tcW w:w="2547" w:type="dxa"/>
            <w:noWrap/>
            <w:hideMark/>
          </w:tcPr>
          <w:p w:rsidR="00726F80" w:rsidRPr="009B164E" w:rsidRDefault="00726F80" w:rsidP="003F1B72">
            <w:pPr>
              <w:spacing w:line="300" w:lineRule="atLeast"/>
              <w:rPr>
                <w:rFonts w:cstheme="minorHAnsi"/>
                <w:b/>
              </w:rPr>
            </w:pPr>
            <w:r w:rsidRPr="009B164E">
              <w:rPr>
                <w:rFonts w:cstheme="minorHAnsi"/>
                <w:b/>
              </w:rPr>
              <w:t>Model</w:t>
            </w:r>
            <w:r>
              <w:rPr>
                <w:rFonts w:cstheme="minorHAnsi"/>
                <w:b/>
              </w:rPr>
              <w:t>l</w:t>
            </w:r>
          </w:p>
        </w:tc>
        <w:tc>
          <w:tcPr>
            <w:tcW w:w="1134" w:type="dxa"/>
            <w:noWrap/>
            <w:hideMark/>
          </w:tcPr>
          <w:p w:rsidR="00726F80" w:rsidRPr="009B164E" w:rsidRDefault="00726F80" w:rsidP="003F1B72">
            <w:pPr>
              <w:spacing w:line="300" w:lineRule="atLeast"/>
              <w:jc w:val="center"/>
              <w:rPr>
                <w:rFonts w:cstheme="minorHAnsi"/>
                <w:b/>
              </w:rPr>
            </w:pPr>
            <w:r w:rsidRPr="005A5700">
              <w:rPr>
                <w:rFonts w:cstheme="minorHAnsi"/>
                <w:b/>
                <w:i/>
              </w:rPr>
              <w:t>R</w:t>
            </w:r>
            <w:r w:rsidRPr="009B164E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726F80" w:rsidRPr="009B164E" w:rsidRDefault="00726F80" w:rsidP="003F1B72">
            <w:pPr>
              <w:spacing w:line="300" w:lineRule="atLeast"/>
              <w:jc w:val="center"/>
              <w:rPr>
                <w:rFonts w:cstheme="minorHAnsi"/>
                <w:b/>
              </w:rPr>
            </w:pPr>
            <w:r w:rsidRPr="005A5700">
              <w:rPr>
                <w:rFonts w:cstheme="minorHAnsi"/>
                <w:b/>
                <w:i/>
              </w:rPr>
              <w:t>R</w:t>
            </w:r>
            <w:r w:rsidRPr="009B164E">
              <w:rPr>
                <w:rFonts w:cstheme="minorHAnsi"/>
                <w:b/>
                <w:vertAlign w:val="superscript"/>
              </w:rPr>
              <w:t>2</w:t>
            </w:r>
            <w:r w:rsidRPr="009B164E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növekmény</w:t>
            </w:r>
          </w:p>
        </w:tc>
        <w:tc>
          <w:tcPr>
            <w:tcW w:w="992" w:type="dxa"/>
            <w:noWrap/>
            <w:hideMark/>
          </w:tcPr>
          <w:p w:rsidR="00726F80" w:rsidRPr="005A5700" w:rsidRDefault="00726F80" w:rsidP="003F1B72">
            <w:pPr>
              <w:spacing w:line="300" w:lineRule="atLeast"/>
              <w:jc w:val="center"/>
              <w:rPr>
                <w:rFonts w:cstheme="minorHAnsi"/>
                <w:b/>
                <w:i/>
              </w:rPr>
            </w:pPr>
            <w:r w:rsidRPr="005A5700">
              <w:rPr>
                <w:rFonts w:cstheme="minorHAnsi"/>
                <w:b/>
                <w:i/>
              </w:rPr>
              <w:t>F</w:t>
            </w:r>
          </w:p>
        </w:tc>
        <w:tc>
          <w:tcPr>
            <w:tcW w:w="829" w:type="dxa"/>
            <w:noWrap/>
            <w:hideMark/>
          </w:tcPr>
          <w:p w:rsidR="00726F80" w:rsidRPr="009B164E" w:rsidRDefault="00726F80" w:rsidP="003F1B72">
            <w:pPr>
              <w:spacing w:line="300" w:lineRule="atLeast"/>
              <w:jc w:val="center"/>
              <w:rPr>
                <w:rFonts w:cstheme="minorHAnsi"/>
                <w:b/>
              </w:rPr>
            </w:pPr>
            <w:r w:rsidRPr="005A5700">
              <w:rPr>
                <w:rFonts w:cstheme="minorHAnsi"/>
                <w:b/>
                <w:i/>
              </w:rPr>
              <w:t>f</w:t>
            </w:r>
            <w:r w:rsidRPr="009B164E">
              <w:rPr>
                <w:rFonts w:cstheme="minorHAnsi"/>
                <w:b/>
              </w:rPr>
              <w:t>1</w:t>
            </w:r>
          </w:p>
        </w:tc>
        <w:tc>
          <w:tcPr>
            <w:tcW w:w="709" w:type="dxa"/>
            <w:noWrap/>
            <w:hideMark/>
          </w:tcPr>
          <w:p w:rsidR="00726F80" w:rsidRPr="009B164E" w:rsidRDefault="00726F80" w:rsidP="003F1B72">
            <w:pPr>
              <w:spacing w:line="300" w:lineRule="atLeast"/>
              <w:jc w:val="center"/>
              <w:rPr>
                <w:rFonts w:cstheme="minorHAnsi"/>
                <w:b/>
              </w:rPr>
            </w:pPr>
            <w:r w:rsidRPr="005A5700">
              <w:rPr>
                <w:rFonts w:cstheme="minorHAnsi"/>
                <w:b/>
                <w:i/>
              </w:rPr>
              <w:t>f</w:t>
            </w:r>
            <w:r w:rsidRPr="009B164E">
              <w:rPr>
                <w:rFonts w:cstheme="minorHAnsi"/>
                <w:b/>
              </w:rPr>
              <w:t>2</w:t>
            </w:r>
          </w:p>
        </w:tc>
        <w:tc>
          <w:tcPr>
            <w:tcW w:w="1145" w:type="dxa"/>
            <w:noWrap/>
            <w:hideMark/>
          </w:tcPr>
          <w:p w:rsidR="00726F80" w:rsidRPr="009B164E" w:rsidRDefault="00726F80" w:rsidP="003F1B72">
            <w:pPr>
              <w:spacing w:line="300" w:lineRule="atLeast"/>
              <w:jc w:val="center"/>
              <w:rPr>
                <w:rFonts w:cstheme="minorHAnsi"/>
                <w:b/>
              </w:rPr>
            </w:pPr>
            <w:r w:rsidRPr="005A5700">
              <w:rPr>
                <w:rFonts w:cstheme="minorHAnsi"/>
                <w:b/>
                <w:i/>
              </w:rPr>
              <w:t>p</w:t>
            </w:r>
            <w:r w:rsidRPr="009B164E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>érték</w:t>
            </w:r>
          </w:p>
        </w:tc>
      </w:tr>
      <w:tr w:rsidR="009459C2" w:rsidRPr="009B164E" w:rsidTr="00C92669">
        <w:trPr>
          <w:trHeight w:val="228"/>
        </w:trPr>
        <w:tc>
          <w:tcPr>
            <w:tcW w:w="2547" w:type="dxa"/>
            <w:noWrap/>
            <w:vAlign w:val="center"/>
            <w:hideMark/>
          </w:tcPr>
          <w:p w:rsidR="009459C2" w:rsidRPr="009B164E" w:rsidRDefault="009459C2" w:rsidP="003F1B72">
            <w:pPr>
              <w:spacing w:line="300" w:lineRule="atLeast"/>
              <w:rPr>
                <w:rFonts w:cstheme="minorHAnsi"/>
              </w:rPr>
            </w:pPr>
            <w:r w:rsidRPr="005A5700">
              <w:rPr>
                <w:rFonts w:cstheme="minorHAnsi"/>
              </w:rPr>
              <w:t>Faktor1</w:t>
            </w:r>
          </w:p>
        </w:tc>
        <w:tc>
          <w:tcPr>
            <w:tcW w:w="1134" w:type="dxa"/>
            <w:noWrap/>
            <w:vAlign w:val="bottom"/>
            <w:hideMark/>
          </w:tcPr>
          <w:p w:rsidR="009459C2" w:rsidRDefault="009459C2" w:rsidP="003F1B72">
            <w:pPr>
              <w:spacing w:line="300" w:lineRule="atLeas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0,0728</w:t>
            </w:r>
          </w:p>
        </w:tc>
        <w:tc>
          <w:tcPr>
            <w:tcW w:w="1701" w:type="dxa"/>
            <w:noWrap/>
            <w:vAlign w:val="center"/>
            <w:hideMark/>
          </w:tcPr>
          <w:p w:rsidR="009459C2" w:rsidRPr="009B164E" w:rsidRDefault="009459C2" w:rsidP="003F1B72">
            <w:pPr>
              <w:spacing w:line="300" w:lineRule="atLeast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9459C2" w:rsidRPr="009B164E" w:rsidRDefault="009459C2" w:rsidP="003F1B72">
            <w:pPr>
              <w:spacing w:line="300" w:lineRule="atLeast"/>
              <w:jc w:val="center"/>
              <w:rPr>
                <w:rFonts w:cstheme="minorHAnsi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:rsidR="009459C2" w:rsidRPr="009B164E" w:rsidRDefault="009459C2" w:rsidP="003F1B72">
            <w:pPr>
              <w:spacing w:line="300" w:lineRule="atLeast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459C2" w:rsidRPr="009B164E" w:rsidRDefault="009459C2" w:rsidP="003F1B72">
            <w:pPr>
              <w:spacing w:line="300" w:lineRule="atLeast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noWrap/>
            <w:vAlign w:val="center"/>
            <w:hideMark/>
          </w:tcPr>
          <w:p w:rsidR="009459C2" w:rsidRPr="009B164E" w:rsidRDefault="009459C2" w:rsidP="003F1B72">
            <w:pPr>
              <w:spacing w:line="300" w:lineRule="atLeast"/>
              <w:jc w:val="center"/>
              <w:rPr>
                <w:rFonts w:cstheme="minorHAnsi"/>
              </w:rPr>
            </w:pPr>
          </w:p>
        </w:tc>
      </w:tr>
      <w:tr w:rsidR="009459C2" w:rsidRPr="009B164E" w:rsidTr="00C92669">
        <w:trPr>
          <w:trHeight w:val="228"/>
        </w:trPr>
        <w:tc>
          <w:tcPr>
            <w:tcW w:w="2547" w:type="dxa"/>
            <w:noWrap/>
            <w:vAlign w:val="center"/>
            <w:hideMark/>
          </w:tcPr>
          <w:p w:rsidR="009459C2" w:rsidRPr="009B164E" w:rsidRDefault="009459C2" w:rsidP="003F1B72">
            <w:pPr>
              <w:spacing w:line="300" w:lineRule="atLeast"/>
              <w:rPr>
                <w:rFonts w:cstheme="minorHAnsi"/>
              </w:rPr>
            </w:pPr>
            <w:r w:rsidRPr="005A5700">
              <w:rPr>
                <w:rFonts w:cstheme="minorHAnsi"/>
              </w:rPr>
              <w:t>Faktor1</w:t>
            </w:r>
            <w:r>
              <w:rPr>
                <w:rFonts w:cstheme="minorHAnsi"/>
              </w:rPr>
              <w:t>, Faktor2</w:t>
            </w:r>
          </w:p>
        </w:tc>
        <w:tc>
          <w:tcPr>
            <w:tcW w:w="1134" w:type="dxa"/>
            <w:noWrap/>
            <w:vAlign w:val="bottom"/>
            <w:hideMark/>
          </w:tcPr>
          <w:p w:rsidR="009459C2" w:rsidRDefault="009459C2" w:rsidP="003F1B72">
            <w:pPr>
              <w:spacing w:line="300" w:lineRule="atLeas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0,1234</w:t>
            </w:r>
          </w:p>
        </w:tc>
        <w:tc>
          <w:tcPr>
            <w:tcW w:w="1701" w:type="dxa"/>
            <w:noWrap/>
            <w:vAlign w:val="bottom"/>
            <w:hideMark/>
          </w:tcPr>
          <w:p w:rsidR="009459C2" w:rsidRDefault="009459C2" w:rsidP="003F1B72">
            <w:pPr>
              <w:spacing w:line="30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0,0506</w:t>
            </w:r>
          </w:p>
        </w:tc>
        <w:tc>
          <w:tcPr>
            <w:tcW w:w="992" w:type="dxa"/>
            <w:noWrap/>
            <w:vAlign w:val="bottom"/>
          </w:tcPr>
          <w:p w:rsidR="009459C2" w:rsidRDefault="009459C2" w:rsidP="003F1B72">
            <w:pPr>
              <w:spacing w:line="30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18,684</w:t>
            </w:r>
          </w:p>
        </w:tc>
        <w:tc>
          <w:tcPr>
            <w:tcW w:w="829" w:type="dxa"/>
            <w:noWrap/>
            <w:vAlign w:val="bottom"/>
            <w:hideMark/>
          </w:tcPr>
          <w:p w:rsidR="009459C2" w:rsidRDefault="009459C2" w:rsidP="003F1B72">
            <w:pPr>
              <w:spacing w:line="30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noWrap/>
            <w:vAlign w:val="bottom"/>
            <w:hideMark/>
          </w:tcPr>
          <w:p w:rsidR="009459C2" w:rsidRDefault="009459C2" w:rsidP="003F1B72">
            <w:pPr>
              <w:spacing w:line="30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1145" w:type="dxa"/>
            <w:noWrap/>
            <w:vAlign w:val="bottom"/>
            <w:hideMark/>
          </w:tcPr>
          <w:p w:rsidR="009459C2" w:rsidRDefault="009459C2" w:rsidP="003F1B72">
            <w:pPr>
              <w:spacing w:line="30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0,0001</w:t>
            </w:r>
          </w:p>
        </w:tc>
      </w:tr>
      <w:tr w:rsidR="009459C2" w:rsidRPr="009B164E" w:rsidTr="00C92669">
        <w:trPr>
          <w:trHeight w:val="228"/>
        </w:trPr>
        <w:tc>
          <w:tcPr>
            <w:tcW w:w="2547" w:type="dxa"/>
            <w:noWrap/>
            <w:vAlign w:val="center"/>
            <w:hideMark/>
          </w:tcPr>
          <w:p w:rsidR="009459C2" w:rsidRPr="009B164E" w:rsidRDefault="009459C2" w:rsidP="003F1B72">
            <w:pPr>
              <w:spacing w:line="300" w:lineRule="atLeast"/>
              <w:rPr>
                <w:rFonts w:cstheme="minorHAnsi"/>
              </w:rPr>
            </w:pPr>
            <w:r w:rsidRPr="005A5700">
              <w:rPr>
                <w:rFonts w:cstheme="minorHAnsi"/>
              </w:rPr>
              <w:t>Faktor1</w:t>
            </w:r>
            <w:r>
              <w:rPr>
                <w:rFonts w:cstheme="minorHAnsi"/>
              </w:rPr>
              <w:t>, Faktor2, Faktor3</w:t>
            </w:r>
          </w:p>
        </w:tc>
        <w:tc>
          <w:tcPr>
            <w:tcW w:w="1134" w:type="dxa"/>
            <w:noWrap/>
            <w:vAlign w:val="bottom"/>
            <w:hideMark/>
          </w:tcPr>
          <w:p w:rsidR="009459C2" w:rsidRDefault="009459C2" w:rsidP="003F1B72">
            <w:pPr>
              <w:spacing w:line="300" w:lineRule="atLeast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0,1237</w:t>
            </w:r>
          </w:p>
        </w:tc>
        <w:tc>
          <w:tcPr>
            <w:tcW w:w="1701" w:type="dxa"/>
            <w:noWrap/>
            <w:vAlign w:val="bottom"/>
            <w:hideMark/>
          </w:tcPr>
          <w:p w:rsidR="009459C2" w:rsidRDefault="009459C2" w:rsidP="003F1B72">
            <w:pPr>
              <w:spacing w:line="30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0,0003</w:t>
            </w:r>
          </w:p>
        </w:tc>
        <w:tc>
          <w:tcPr>
            <w:tcW w:w="992" w:type="dxa"/>
            <w:noWrap/>
            <w:vAlign w:val="bottom"/>
          </w:tcPr>
          <w:p w:rsidR="009459C2" w:rsidRDefault="009459C2" w:rsidP="003F1B72">
            <w:pPr>
              <w:spacing w:line="30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0,125</w:t>
            </w:r>
          </w:p>
        </w:tc>
        <w:tc>
          <w:tcPr>
            <w:tcW w:w="829" w:type="dxa"/>
            <w:noWrap/>
            <w:vAlign w:val="bottom"/>
            <w:hideMark/>
          </w:tcPr>
          <w:p w:rsidR="009459C2" w:rsidRDefault="009459C2" w:rsidP="003F1B72">
            <w:pPr>
              <w:spacing w:line="30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noWrap/>
            <w:vAlign w:val="bottom"/>
            <w:hideMark/>
          </w:tcPr>
          <w:p w:rsidR="009459C2" w:rsidRDefault="009459C2" w:rsidP="003F1B72">
            <w:pPr>
              <w:spacing w:line="30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1145" w:type="dxa"/>
            <w:noWrap/>
            <w:vAlign w:val="bottom"/>
            <w:hideMark/>
          </w:tcPr>
          <w:p w:rsidR="009459C2" w:rsidRDefault="009459C2" w:rsidP="003F1B72">
            <w:pPr>
              <w:spacing w:line="30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0,724</w:t>
            </w:r>
          </w:p>
        </w:tc>
      </w:tr>
    </w:tbl>
    <w:p w:rsidR="005A5700" w:rsidRPr="00C66224" w:rsidRDefault="005A5700" w:rsidP="003F1B72">
      <w:pPr>
        <w:spacing w:after="0" w:line="300" w:lineRule="atLeast"/>
        <w:ind w:firstLine="284"/>
        <w:jc w:val="both"/>
        <w:rPr>
          <w:rFonts w:cstheme="minorHAnsi"/>
        </w:rPr>
      </w:pPr>
    </w:p>
    <w:p w:rsidR="00F74413" w:rsidRPr="00F74413" w:rsidRDefault="00F74413" w:rsidP="003F1B72">
      <w:pPr>
        <w:spacing w:after="0" w:line="300" w:lineRule="atLeast"/>
        <w:ind w:firstLine="284"/>
        <w:jc w:val="both"/>
        <w:rPr>
          <w:rFonts w:cstheme="minorHAnsi"/>
          <w:b/>
        </w:rPr>
      </w:pPr>
      <w:r w:rsidRPr="00F74413">
        <w:rPr>
          <w:rFonts w:cstheme="minorHAnsi"/>
          <w:b/>
        </w:rPr>
        <w:t xml:space="preserve">3.3. </w:t>
      </w:r>
      <w:r w:rsidR="00F4077C">
        <w:rPr>
          <w:rFonts w:cstheme="minorHAnsi"/>
          <w:b/>
        </w:rPr>
        <w:t xml:space="preserve">Feltáró </w:t>
      </w:r>
      <w:proofErr w:type="gramStart"/>
      <w:r w:rsidR="00F4077C">
        <w:rPr>
          <w:rFonts w:cstheme="minorHAnsi"/>
          <w:b/>
        </w:rPr>
        <w:t>faktor</w:t>
      </w:r>
      <w:proofErr w:type="gramEnd"/>
      <w:r w:rsidR="00F4077C">
        <w:rPr>
          <w:rFonts w:cstheme="minorHAnsi"/>
          <w:b/>
        </w:rPr>
        <w:t>elemzés</w:t>
      </w:r>
    </w:p>
    <w:p w:rsidR="000E6486" w:rsidRDefault="008866AC" w:rsidP="003F1B72">
      <w:pPr>
        <w:spacing w:after="0" w:line="300" w:lineRule="atLeast"/>
        <w:ind w:firstLine="284"/>
        <w:jc w:val="both"/>
        <w:rPr>
          <w:rFonts w:cstheme="minorHAnsi"/>
        </w:rPr>
      </w:pPr>
      <w:r w:rsidRPr="000E6486">
        <w:rPr>
          <w:rFonts w:cstheme="minorHAnsi"/>
        </w:rPr>
        <w:t xml:space="preserve">A következő lépésben </w:t>
      </w:r>
      <w:r w:rsidR="00F86467" w:rsidRPr="000E6486">
        <w:rPr>
          <w:rFonts w:cstheme="minorHAnsi"/>
        </w:rPr>
        <w:t xml:space="preserve">feltáró </w:t>
      </w:r>
      <w:proofErr w:type="gramStart"/>
      <w:r w:rsidR="00F86467" w:rsidRPr="000E6486">
        <w:rPr>
          <w:rFonts w:cstheme="minorHAnsi"/>
        </w:rPr>
        <w:t>faktor</w:t>
      </w:r>
      <w:proofErr w:type="gramEnd"/>
      <w:r w:rsidR="00F86467" w:rsidRPr="000E6486">
        <w:rPr>
          <w:rFonts w:cstheme="minorHAnsi"/>
        </w:rPr>
        <w:t xml:space="preserve">elemzéseket </w:t>
      </w:r>
      <w:r w:rsidRPr="000E6486">
        <w:rPr>
          <w:rFonts w:cstheme="minorHAnsi"/>
        </w:rPr>
        <w:t xml:space="preserve">végeztünk </w:t>
      </w:r>
      <w:r w:rsidR="008E3916" w:rsidRPr="000E6486">
        <w:rPr>
          <w:rFonts w:cstheme="minorHAnsi"/>
        </w:rPr>
        <w:t xml:space="preserve">az ECR-RS </w:t>
      </w:r>
      <w:r w:rsidR="00592B92" w:rsidRPr="000E6486">
        <w:rPr>
          <w:rFonts w:cstheme="minorHAnsi"/>
        </w:rPr>
        <w:t>10</w:t>
      </w:r>
      <w:r w:rsidR="008E3916" w:rsidRPr="000E6486">
        <w:rPr>
          <w:rFonts w:cstheme="minorHAnsi"/>
        </w:rPr>
        <w:t xml:space="preserve">-10 tételén mind a négy </w:t>
      </w:r>
      <w:r w:rsidR="002A5E7F" w:rsidRPr="002A5E7F">
        <w:rPr>
          <w:rFonts w:cstheme="minorHAnsi"/>
        </w:rPr>
        <w:t xml:space="preserve">kötődési személy </w:t>
      </w:r>
      <w:r w:rsidR="008E3916" w:rsidRPr="000E6486">
        <w:rPr>
          <w:rFonts w:cstheme="minorHAnsi"/>
        </w:rPr>
        <w:t>viszonylat</w:t>
      </w:r>
      <w:r w:rsidR="002A5E7F">
        <w:rPr>
          <w:rFonts w:cstheme="minorHAnsi"/>
        </w:rPr>
        <w:t>á</w:t>
      </w:r>
      <w:r w:rsidR="008E3916" w:rsidRPr="000E6486">
        <w:rPr>
          <w:rFonts w:cstheme="minorHAnsi"/>
        </w:rPr>
        <w:t>ban</w:t>
      </w:r>
      <w:r w:rsidR="00592B92" w:rsidRPr="000E6486">
        <w:rPr>
          <w:rFonts w:cstheme="minorHAnsi"/>
        </w:rPr>
        <w:t xml:space="preserve"> </w:t>
      </w:r>
      <w:r w:rsidR="008E3916" w:rsidRPr="000E6486">
        <w:rPr>
          <w:rFonts w:cstheme="minorHAnsi"/>
        </w:rPr>
        <w:t>a ROP-R EFA moduljának segítségével</w:t>
      </w:r>
      <w:r w:rsidR="00592B92" w:rsidRPr="000E6486">
        <w:rPr>
          <w:rFonts w:cstheme="minorHAnsi"/>
        </w:rPr>
        <w:t xml:space="preserve">. </w:t>
      </w:r>
      <w:r w:rsidR="008E3916" w:rsidRPr="000E6486">
        <w:rPr>
          <w:rFonts w:cstheme="minorHAnsi"/>
        </w:rPr>
        <w:t>Mivel</w:t>
      </w:r>
      <w:r w:rsidR="00592B92" w:rsidRPr="000E6486">
        <w:rPr>
          <w:rFonts w:cstheme="minorHAnsi"/>
        </w:rPr>
        <w:t xml:space="preserve"> 7-</w:t>
      </w:r>
      <w:r w:rsidR="00E24E8B" w:rsidRPr="000E6486">
        <w:rPr>
          <w:rFonts w:cstheme="minorHAnsi"/>
        </w:rPr>
        <w:t xml:space="preserve">pontos </w:t>
      </w:r>
      <w:proofErr w:type="spellStart"/>
      <w:r w:rsidR="00E24E8B" w:rsidRPr="000E6486">
        <w:rPr>
          <w:rFonts w:cstheme="minorHAnsi"/>
        </w:rPr>
        <w:t>Likert</w:t>
      </w:r>
      <w:proofErr w:type="spellEnd"/>
      <w:r w:rsidR="00E24E8B" w:rsidRPr="000E6486">
        <w:rPr>
          <w:rFonts w:cstheme="minorHAnsi"/>
        </w:rPr>
        <w:t>-skálájú tételek</w:t>
      </w:r>
      <w:r w:rsidR="00592B92" w:rsidRPr="000E6486">
        <w:rPr>
          <w:rFonts w:cstheme="minorHAnsi"/>
        </w:rPr>
        <w:t xml:space="preserve"> </w:t>
      </w:r>
      <w:r w:rsidR="00E24E8B" w:rsidRPr="000E6486">
        <w:rPr>
          <w:rFonts w:cstheme="minorHAnsi"/>
        </w:rPr>
        <w:t xml:space="preserve">mindegyike </w:t>
      </w:r>
      <w:r w:rsidR="00E24E8B" w:rsidRPr="000E6486">
        <w:rPr>
          <w:rFonts w:cstheme="minorHAnsi"/>
          <w:i/>
        </w:rPr>
        <w:t>p</w:t>
      </w:r>
      <w:r w:rsidR="00E24E8B" w:rsidRPr="000E6486">
        <w:rPr>
          <w:rFonts w:cstheme="minorHAnsi"/>
        </w:rPr>
        <w:t xml:space="preserve"> &lt; 0,001 szinten szignifikánsan nem </w:t>
      </w:r>
      <w:proofErr w:type="gramStart"/>
      <w:r w:rsidR="00E24E8B" w:rsidRPr="000E6486">
        <w:rPr>
          <w:rFonts w:cstheme="minorHAnsi"/>
        </w:rPr>
        <w:t>normális</w:t>
      </w:r>
      <w:proofErr w:type="gramEnd"/>
      <w:r w:rsidR="00E24E8B" w:rsidRPr="000E6486">
        <w:rPr>
          <w:rFonts w:cstheme="minorHAnsi"/>
        </w:rPr>
        <w:t xml:space="preserve"> eloszlású volt </w:t>
      </w:r>
      <w:r w:rsidR="00592B92" w:rsidRPr="000E6486">
        <w:rPr>
          <w:rFonts w:cstheme="minorHAnsi"/>
        </w:rPr>
        <w:t>(</w:t>
      </w:r>
      <w:r w:rsidR="00E24E8B" w:rsidRPr="000E6486">
        <w:rPr>
          <w:rFonts w:cstheme="minorHAnsi"/>
        </w:rPr>
        <w:t>a normalitást a ferdeségi és a c</w:t>
      </w:r>
      <w:r w:rsidR="00AF569C" w:rsidRPr="000E6486">
        <w:rPr>
          <w:rFonts w:cstheme="minorHAnsi"/>
        </w:rPr>
        <w:t>s</w:t>
      </w:r>
      <w:r w:rsidR="00E24E8B" w:rsidRPr="000E6486">
        <w:rPr>
          <w:rFonts w:cstheme="minorHAnsi"/>
        </w:rPr>
        <w:t>úcsossági együtthatóval tesztelve</w:t>
      </w:r>
      <w:r w:rsidR="00592B92" w:rsidRPr="000E6486">
        <w:rPr>
          <w:rFonts w:cstheme="minorHAnsi"/>
        </w:rPr>
        <w:t xml:space="preserve">), </w:t>
      </w:r>
      <w:r w:rsidR="00E24E8B" w:rsidRPr="000E6486">
        <w:rPr>
          <w:rFonts w:cstheme="minorHAnsi"/>
        </w:rPr>
        <w:t xml:space="preserve">EFA módszeréül a </w:t>
      </w:r>
      <w:proofErr w:type="spellStart"/>
      <w:r w:rsidR="00E24E8B" w:rsidRPr="000E6486">
        <w:rPr>
          <w:rFonts w:cstheme="minorHAnsi"/>
        </w:rPr>
        <w:t>főfaktor</w:t>
      </w:r>
      <w:proofErr w:type="spellEnd"/>
      <w:r w:rsidR="00E24E8B" w:rsidRPr="000E6486">
        <w:rPr>
          <w:rFonts w:cstheme="minorHAnsi"/>
        </w:rPr>
        <w:t>-elemzést (PAF) választottuk (vö. Vargha, 2019, 105. o.),</w:t>
      </w:r>
      <w:r w:rsidR="00592B92" w:rsidRPr="000E6486">
        <w:rPr>
          <w:rFonts w:cstheme="minorHAnsi"/>
        </w:rPr>
        <w:t xml:space="preserve"> </w:t>
      </w:r>
      <w:r w:rsidR="00E24E8B" w:rsidRPr="000E6486">
        <w:rPr>
          <w:rFonts w:cstheme="minorHAnsi"/>
        </w:rPr>
        <w:t>a</w:t>
      </w:r>
      <w:r w:rsidR="00E41E13">
        <w:rPr>
          <w:rFonts w:cstheme="minorHAnsi"/>
        </w:rPr>
        <w:t xml:space="preserve"> megtartott</w:t>
      </w:r>
      <w:r w:rsidR="00E24E8B" w:rsidRPr="000E6486">
        <w:rPr>
          <w:rFonts w:cstheme="minorHAnsi"/>
        </w:rPr>
        <w:t xml:space="preserve"> faktorok </w:t>
      </w:r>
      <w:proofErr w:type="spellStart"/>
      <w:r w:rsidR="00592B92" w:rsidRPr="000E6486">
        <w:rPr>
          <w:rFonts w:cstheme="minorHAnsi"/>
        </w:rPr>
        <w:t>Promax</w:t>
      </w:r>
      <w:proofErr w:type="spellEnd"/>
      <w:r w:rsidR="00592B92" w:rsidRPr="000E6486">
        <w:rPr>
          <w:rFonts w:cstheme="minorHAnsi"/>
        </w:rPr>
        <w:t xml:space="preserve"> </w:t>
      </w:r>
      <w:r w:rsidR="00E24E8B" w:rsidRPr="000E6486">
        <w:rPr>
          <w:rFonts w:cstheme="minorHAnsi"/>
        </w:rPr>
        <w:t>ferde forgatásával</w:t>
      </w:r>
      <w:r w:rsidR="00592B92" w:rsidRPr="000E6486">
        <w:rPr>
          <w:rFonts w:cstheme="minorHAnsi"/>
        </w:rPr>
        <w:t xml:space="preserve">. </w:t>
      </w:r>
    </w:p>
    <w:p w:rsidR="000E6486" w:rsidRDefault="000E6486" w:rsidP="003F1B72">
      <w:pPr>
        <w:spacing w:after="0" w:line="300" w:lineRule="atLeast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A </w:t>
      </w:r>
      <w:r w:rsidRPr="000E6486">
        <w:rPr>
          <w:rFonts w:cstheme="minorHAnsi"/>
        </w:rPr>
        <w:t>Kaiser-Meyer-</w:t>
      </w:r>
      <w:proofErr w:type="spellStart"/>
      <w:r w:rsidRPr="000E6486">
        <w:rPr>
          <w:rFonts w:cstheme="minorHAnsi"/>
        </w:rPr>
        <w:t>Olkin</w:t>
      </w:r>
      <w:proofErr w:type="spellEnd"/>
      <w:r w:rsidRPr="000E6486">
        <w:rPr>
          <w:rFonts w:cstheme="minorHAnsi"/>
        </w:rPr>
        <w:t xml:space="preserve"> adekvációs mutató </w:t>
      </w:r>
      <w:r>
        <w:rPr>
          <w:rFonts w:cstheme="minorHAnsi"/>
        </w:rPr>
        <w:t>(</w:t>
      </w:r>
      <w:r w:rsidRPr="000E6486">
        <w:rPr>
          <w:rFonts w:cstheme="minorHAnsi"/>
        </w:rPr>
        <w:t>KMO</w:t>
      </w:r>
      <w:r>
        <w:rPr>
          <w:rFonts w:cstheme="minorHAnsi"/>
        </w:rPr>
        <w:t>) értéke a négy EFA elemzésben 0,818-</w:t>
      </w:r>
      <w:r w:rsidRPr="000E6486">
        <w:t xml:space="preserve"> </w:t>
      </w:r>
      <w:r w:rsidRPr="000E6486">
        <w:rPr>
          <w:rFonts w:cstheme="minorHAnsi"/>
        </w:rPr>
        <w:t>0,847</w:t>
      </w:r>
      <w:r>
        <w:rPr>
          <w:rFonts w:cstheme="minorHAnsi"/>
        </w:rPr>
        <w:t xml:space="preserve"> közé esett. Ez kiváló nagyságszintnek számít (vö. Vargha, 2019, 5.1. táblázat), jelezve, hogy </w:t>
      </w:r>
      <w:r w:rsidR="000E095D">
        <w:rPr>
          <w:rFonts w:cstheme="minorHAnsi"/>
        </w:rPr>
        <w:t xml:space="preserve">a közösen átfedett rész nagysága alapján </w:t>
      </w:r>
      <w:r>
        <w:rPr>
          <w:rFonts w:cstheme="minorHAnsi"/>
        </w:rPr>
        <w:t>mind a négy változóegyüttes alkalmas EFA faktorizációra.</w:t>
      </w:r>
      <w:r w:rsidR="00E41E13">
        <w:rPr>
          <w:rFonts w:cstheme="minorHAnsi"/>
        </w:rPr>
        <w:t xml:space="preserve"> Kérdés, hogy hány </w:t>
      </w:r>
      <w:proofErr w:type="gramStart"/>
      <w:r w:rsidR="00E41E13">
        <w:rPr>
          <w:rFonts w:cstheme="minorHAnsi"/>
        </w:rPr>
        <w:t>faktort</w:t>
      </w:r>
      <w:proofErr w:type="gramEnd"/>
      <w:r w:rsidR="00E41E13">
        <w:rPr>
          <w:rFonts w:cstheme="minorHAnsi"/>
        </w:rPr>
        <w:t xml:space="preserve"> tartsunk meg, hány faktoros megoldást válasszunk? Ehhez </w:t>
      </w:r>
      <w:r w:rsidR="009B3964">
        <w:rPr>
          <w:rFonts w:cstheme="minorHAnsi"/>
        </w:rPr>
        <w:t xml:space="preserve">elsőként </w:t>
      </w:r>
      <w:r w:rsidR="00E41E13">
        <w:rPr>
          <w:rFonts w:cstheme="minorHAnsi"/>
        </w:rPr>
        <w:t>az FKA-</w:t>
      </w:r>
      <w:proofErr w:type="spellStart"/>
      <w:r w:rsidR="00E41E13">
        <w:rPr>
          <w:rFonts w:cstheme="minorHAnsi"/>
        </w:rPr>
        <w:t>ban</w:t>
      </w:r>
      <w:proofErr w:type="spellEnd"/>
      <w:r w:rsidR="00E41E13">
        <w:rPr>
          <w:rFonts w:cstheme="minorHAnsi"/>
        </w:rPr>
        <w:t xml:space="preserve"> kapott sajátértékek</w:t>
      </w:r>
      <w:r w:rsidR="000E095D">
        <w:rPr>
          <w:rFonts w:cstheme="minorHAnsi"/>
        </w:rPr>
        <w:t>r</w:t>
      </w:r>
      <w:r w:rsidR="00E41E13">
        <w:rPr>
          <w:rFonts w:cstheme="minorHAnsi"/>
        </w:rPr>
        <w:t xml:space="preserve">e érdemes </w:t>
      </w:r>
      <w:r w:rsidR="000E095D">
        <w:rPr>
          <w:rFonts w:cstheme="minorHAnsi"/>
        </w:rPr>
        <w:t>rápilla</w:t>
      </w:r>
      <w:r w:rsidR="00E41E13">
        <w:rPr>
          <w:rFonts w:cstheme="minorHAnsi"/>
        </w:rPr>
        <w:t>nt</w:t>
      </w:r>
      <w:r w:rsidR="000E095D">
        <w:rPr>
          <w:rFonts w:cstheme="minorHAnsi"/>
        </w:rPr>
        <w:t>a</w:t>
      </w:r>
      <w:r w:rsidR="00E41E13">
        <w:rPr>
          <w:rFonts w:cstheme="minorHAnsi"/>
        </w:rPr>
        <w:t xml:space="preserve">ni (lásd </w:t>
      </w:r>
      <w:r w:rsidR="00E41E13" w:rsidRPr="00E41E13">
        <w:rPr>
          <w:rFonts w:cstheme="minorHAnsi"/>
        </w:rPr>
        <w:t xml:space="preserve">4. </w:t>
      </w:r>
      <w:r w:rsidR="00E41E13">
        <w:rPr>
          <w:rFonts w:cstheme="minorHAnsi"/>
        </w:rPr>
        <w:t>t</w:t>
      </w:r>
      <w:r w:rsidR="00E41E13" w:rsidRPr="00E41E13">
        <w:rPr>
          <w:rFonts w:cstheme="minorHAnsi"/>
        </w:rPr>
        <w:t>áblázat</w:t>
      </w:r>
      <w:r w:rsidR="00E41E13">
        <w:rPr>
          <w:rFonts w:cstheme="minorHAnsi"/>
        </w:rPr>
        <w:t>).</w:t>
      </w:r>
    </w:p>
    <w:p w:rsidR="003F1B72" w:rsidRDefault="003F1B72" w:rsidP="003F1B72">
      <w:pPr>
        <w:spacing w:after="0" w:line="300" w:lineRule="atLeast"/>
        <w:ind w:firstLine="284"/>
        <w:jc w:val="both"/>
        <w:rPr>
          <w:rFonts w:cstheme="minorHAnsi"/>
        </w:rPr>
      </w:pPr>
    </w:p>
    <w:p w:rsidR="00E41E13" w:rsidRPr="00A22FAD" w:rsidRDefault="00E41E13" w:rsidP="00E41E13">
      <w:pPr>
        <w:spacing w:after="0" w:line="300" w:lineRule="atLeast"/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Pr="00A22FAD">
        <w:rPr>
          <w:rFonts w:cstheme="minorHAnsi"/>
          <w:b/>
        </w:rPr>
        <w:t>.</w:t>
      </w:r>
      <w:r>
        <w:rPr>
          <w:rFonts w:cstheme="minorHAnsi"/>
          <w:b/>
        </w:rPr>
        <w:t xml:space="preserve"> </w:t>
      </w:r>
      <w:r w:rsidRPr="00A22FAD">
        <w:rPr>
          <w:rFonts w:cstheme="minorHAnsi"/>
          <w:b/>
        </w:rPr>
        <w:t xml:space="preserve">Táblázat </w:t>
      </w:r>
    </w:p>
    <w:p w:rsidR="00E41E13" w:rsidRPr="00E41E13" w:rsidRDefault="00E41E13" w:rsidP="00E41E13">
      <w:p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 xml:space="preserve">Az ECR-RS tételein elvégzett FKA elemzések sajátértékei a négy </w:t>
      </w:r>
      <w:r w:rsidR="002A5E7F" w:rsidRPr="002A5E7F">
        <w:rPr>
          <w:rFonts w:cstheme="minorHAnsi"/>
        </w:rPr>
        <w:t xml:space="preserve">kötődési személy </w:t>
      </w:r>
      <w:r>
        <w:rPr>
          <w:rFonts w:cstheme="minorHAnsi"/>
        </w:rPr>
        <w:t>viszonylat</w:t>
      </w:r>
      <w:r w:rsidR="002A5E7F">
        <w:rPr>
          <w:rFonts w:cstheme="minorHAnsi"/>
        </w:rPr>
        <w:t>á</w:t>
      </w:r>
      <w:r>
        <w:rPr>
          <w:rFonts w:cstheme="minorHAnsi"/>
        </w:rPr>
        <w:t>ban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51"/>
        <w:gridCol w:w="1346"/>
        <w:gridCol w:w="1346"/>
        <w:gridCol w:w="1346"/>
        <w:gridCol w:w="1346"/>
      </w:tblGrid>
      <w:tr w:rsidR="00E41E13" w:rsidRPr="009B164E" w:rsidTr="00E41E13">
        <w:trPr>
          <w:trHeight w:val="255"/>
        </w:trPr>
        <w:tc>
          <w:tcPr>
            <w:tcW w:w="1351" w:type="dxa"/>
            <w:noWrap/>
            <w:vAlign w:val="bottom"/>
            <w:hideMark/>
          </w:tcPr>
          <w:p w:rsidR="00E41E13" w:rsidRPr="00E41E13" w:rsidRDefault="00E41E13" w:rsidP="00E41E13">
            <w:pPr>
              <w:rPr>
                <w:rFonts w:ascii="Calibri" w:hAnsi="Calibri" w:cs="Calibri"/>
                <w:b/>
                <w:color w:val="000000"/>
              </w:rPr>
            </w:pPr>
            <w:r w:rsidRPr="00E41E13">
              <w:rPr>
                <w:rFonts w:ascii="Calibri" w:hAnsi="Calibri" w:cs="Calibri"/>
                <w:b/>
                <w:color w:val="000000"/>
              </w:rPr>
              <w:t>Index</w:t>
            </w:r>
          </w:p>
        </w:tc>
        <w:tc>
          <w:tcPr>
            <w:tcW w:w="1346" w:type="dxa"/>
            <w:noWrap/>
            <w:vAlign w:val="bottom"/>
            <w:hideMark/>
          </w:tcPr>
          <w:p w:rsidR="00E41E13" w:rsidRPr="00E41E13" w:rsidRDefault="00E41E13" w:rsidP="00E41E1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41E13">
              <w:rPr>
                <w:rFonts w:ascii="Calibri" w:hAnsi="Calibri" w:cs="Calibri"/>
                <w:b/>
                <w:color w:val="000000"/>
              </w:rPr>
              <w:t>Partner</w:t>
            </w:r>
          </w:p>
        </w:tc>
        <w:tc>
          <w:tcPr>
            <w:tcW w:w="1346" w:type="dxa"/>
            <w:noWrap/>
            <w:vAlign w:val="bottom"/>
            <w:hideMark/>
          </w:tcPr>
          <w:p w:rsidR="00E41E13" w:rsidRPr="00E41E13" w:rsidRDefault="00E41E13" w:rsidP="00E41E1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41E13">
              <w:rPr>
                <w:rFonts w:ascii="Calibri" w:hAnsi="Calibri" w:cs="Calibri"/>
                <w:b/>
                <w:color w:val="000000"/>
              </w:rPr>
              <w:t>Anya</w:t>
            </w:r>
          </w:p>
        </w:tc>
        <w:tc>
          <w:tcPr>
            <w:tcW w:w="1346" w:type="dxa"/>
            <w:vAlign w:val="bottom"/>
          </w:tcPr>
          <w:p w:rsidR="00E41E13" w:rsidRPr="00E41E13" w:rsidRDefault="00E41E13" w:rsidP="00E41E1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41E13">
              <w:rPr>
                <w:rFonts w:ascii="Calibri" w:hAnsi="Calibri" w:cs="Calibri"/>
                <w:b/>
                <w:color w:val="000000"/>
              </w:rPr>
              <w:t>Apa</w:t>
            </w:r>
          </w:p>
        </w:tc>
        <w:tc>
          <w:tcPr>
            <w:tcW w:w="1346" w:type="dxa"/>
            <w:vAlign w:val="bottom"/>
          </w:tcPr>
          <w:p w:rsidR="00E41E13" w:rsidRPr="00E41E13" w:rsidRDefault="00E41E13" w:rsidP="00E41E1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41E13">
              <w:rPr>
                <w:rFonts w:ascii="Calibri" w:hAnsi="Calibri" w:cs="Calibri"/>
                <w:b/>
                <w:color w:val="000000"/>
              </w:rPr>
              <w:t>Barát</w:t>
            </w:r>
          </w:p>
        </w:tc>
      </w:tr>
      <w:tr w:rsidR="00E41E13" w:rsidRPr="009B164E" w:rsidTr="00E41E13">
        <w:trPr>
          <w:trHeight w:val="255"/>
        </w:trPr>
        <w:tc>
          <w:tcPr>
            <w:tcW w:w="1351" w:type="dxa"/>
            <w:noWrap/>
            <w:vAlign w:val="bottom"/>
            <w:hideMark/>
          </w:tcPr>
          <w:p w:rsidR="00E41E13" w:rsidRDefault="00E41E13" w:rsidP="00E41E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46" w:type="dxa"/>
            <w:noWrap/>
            <w:vAlign w:val="bottom"/>
          </w:tcPr>
          <w:p w:rsidR="00E41E13" w:rsidRDefault="00E41E13" w:rsidP="00E41E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4,79</w:t>
            </w:r>
          </w:p>
        </w:tc>
        <w:tc>
          <w:tcPr>
            <w:tcW w:w="1346" w:type="dxa"/>
            <w:noWrap/>
            <w:vAlign w:val="bottom"/>
          </w:tcPr>
          <w:p w:rsidR="00E41E13" w:rsidRDefault="00E41E13" w:rsidP="00E41E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4,51</w:t>
            </w:r>
          </w:p>
        </w:tc>
        <w:tc>
          <w:tcPr>
            <w:tcW w:w="1346" w:type="dxa"/>
            <w:vAlign w:val="bottom"/>
          </w:tcPr>
          <w:p w:rsidR="00E41E13" w:rsidRDefault="00E41E13" w:rsidP="00E41E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4,76</w:t>
            </w:r>
          </w:p>
        </w:tc>
        <w:tc>
          <w:tcPr>
            <w:tcW w:w="1346" w:type="dxa"/>
            <w:vAlign w:val="bottom"/>
          </w:tcPr>
          <w:p w:rsidR="00E41E13" w:rsidRDefault="00E41E13" w:rsidP="00E41E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4,35</w:t>
            </w:r>
          </w:p>
        </w:tc>
      </w:tr>
      <w:tr w:rsidR="00E41E13" w:rsidRPr="009B164E" w:rsidTr="00E41E13">
        <w:trPr>
          <w:trHeight w:val="255"/>
        </w:trPr>
        <w:tc>
          <w:tcPr>
            <w:tcW w:w="1351" w:type="dxa"/>
            <w:noWrap/>
            <w:vAlign w:val="bottom"/>
            <w:hideMark/>
          </w:tcPr>
          <w:p w:rsidR="00E41E13" w:rsidRDefault="00E41E13" w:rsidP="00E41E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46" w:type="dxa"/>
            <w:noWrap/>
            <w:vAlign w:val="bottom"/>
          </w:tcPr>
          <w:p w:rsidR="00E41E13" w:rsidRDefault="00E41E13" w:rsidP="00E41E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1,41</w:t>
            </w:r>
          </w:p>
        </w:tc>
        <w:tc>
          <w:tcPr>
            <w:tcW w:w="1346" w:type="dxa"/>
            <w:noWrap/>
            <w:vAlign w:val="bottom"/>
          </w:tcPr>
          <w:p w:rsidR="00E41E13" w:rsidRDefault="00E41E13" w:rsidP="00E41E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2,12</w:t>
            </w:r>
          </w:p>
        </w:tc>
        <w:tc>
          <w:tcPr>
            <w:tcW w:w="1346" w:type="dxa"/>
            <w:vAlign w:val="bottom"/>
          </w:tcPr>
          <w:p w:rsidR="00E41E13" w:rsidRDefault="00E41E13" w:rsidP="00E41E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1,92</w:t>
            </w:r>
          </w:p>
        </w:tc>
        <w:tc>
          <w:tcPr>
            <w:tcW w:w="1346" w:type="dxa"/>
            <w:vAlign w:val="bottom"/>
          </w:tcPr>
          <w:p w:rsidR="00E41E13" w:rsidRDefault="00E41E13" w:rsidP="00E41E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1,91</w:t>
            </w:r>
          </w:p>
        </w:tc>
      </w:tr>
      <w:tr w:rsidR="00E41E13" w:rsidRPr="009B164E" w:rsidTr="00E41E13">
        <w:trPr>
          <w:trHeight w:val="255"/>
        </w:trPr>
        <w:tc>
          <w:tcPr>
            <w:tcW w:w="1351" w:type="dxa"/>
            <w:noWrap/>
            <w:vAlign w:val="bottom"/>
            <w:hideMark/>
          </w:tcPr>
          <w:p w:rsidR="00E41E13" w:rsidRDefault="00E41E13" w:rsidP="00E41E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46" w:type="dxa"/>
            <w:noWrap/>
            <w:vAlign w:val="bottom"/>
          </w:tcPr>
          <w:p w:rsidR="00E41E13" w:rsidRDefault="00E41E13" w:rsidP="00E41E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1,04</w:t>
            </w:r>
          </w:p>
        </w:tc>
        <w:tc>
          <w:tcPr>
            <w:tcW w:w="1346" w:type="dxa"/>
            <w:noWrap/>
            <w:vAlign w:val="bottom"/>
          </w:tcPr>
          <w:p w:rsidR="00E41E13" w:rsidRDefault="00E41E13" w:rsidP="00E41E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0,82</w:t>
            </w:r>
          </w:p>
        </w:tc>
        <w:tc>
          <w:tcPr>
            <w:tcW w:w="1346" w:type="dxa"/>
            <w:vAlign w:val="bottom"/>
          </w:tcPr>
          <w:p w:rsidR="00E41E13" w:rsidRDefault="00E41E13" w:rsidP="00E41E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1,12</w:t>
            </w:r>
          </w:p>
        </w:tc>
        <w:tc>
          <w:tcPr>
            <w:tcW w:w="1346" w:type="dxa"/>
            <w:vAlign w:val="bottom"/>
          </w:tcPr>
          <w:p w:rsidR="00E41E13" w:rsidRDefault="00E41E13" w:rsidP="00E41E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0,98</w:t>
            </w:r>
          </w:p>
        </w:tc>
      </w:tr>
      <w:tr w:rsidR="00E41E13" w:rsidRPr="009B164E" w:rsidTr="00E41E13">
        <w:trPr>
          <w:trHeight w:val="255"/>
        </w:trPr>
        <w:tc>
          <w:tcPr>
            <w:tcW w:w="1351" w:type="dxa"/>
            <w:noWrap/>
            <w:vAlign w:val="bottom"/>
            <w:hideMark/>
          </w:tcPr>
          <w:p w:rsidR="00E41E13" w:rsidRDefault="00E41E13" w:rsidP="00E41E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46" w:type="dxa"/>
            <w:noWrap/>
            <w:vAlign w:val="bottom"/>
          </w:tcPr>
          <w:p w:rsidR="00E41E13" w:rsidRDefault="00E41E13" w:rsidP="00E41E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0,59</w:t>
            </w:r>
          </w:p>
        </w:tc>
        <w:tc>
          <w:tcPr>
            <w:tcW w:w="1346" w:type="dxa"/>
            <w:noWrap/>
            <w:vAlign w:val="bottom"/>
          </w:tcPr>
          <w:p w:rsidR="00E41E13" w:rsidRDefault="00E41E13" w:rsidP="00E41E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0,64</w:t>
            </w:r>
          </w:p>
        </w:tc>
        <w:tc>
          <w:tcPr>
            <w:tcW w:w="1346" w:type="dxa"/>
            <w:vAlign w:val="bottom"/>
          </w:tcPr>
          <w:p w:rsidR="00E41E13" w:rsidRDefault="00E41E13" w:rsidP="00E41E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0,60</w:t>
            </w:r>
          </w:p>
        </w:tc>
        <w:tc>
          <w:tcPr>
            <w:tcW w:w="1346" w:type="dxa"/>
            <w:vAlign w:val="bottom"/>
          </w:tcPr>
          <w:p w:rsidR="00E41E13" w:rsidRDefault="00E41E13" w:rsidP="00E41E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0,59</w:t>
            </w:r>
          </w:p>
        </w:tc>
      </w:tr>
      <w:tr w:rsidR="00E41E13" w:rsidRPr="009B164E" w:rsidTr="00E41E13">
        <w:trPr>
          <w:trHeight w:val="255"/>
        </w:trPr>
        <w:tc>
          <w:tcPr>
            <w:tcW w:w="1351" w:type="dxa"/>
            <w:noWrap/>
            <w:vAlign w:val="bottom"/>
            <w:hideMark/>
          </w:tcPr>
          <w:p w:rsidR="00E41E13" w:rsidRDefault="00E41E13" w:rsidP="00E41E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46" w:type="dxa"/>
            <w:noWrap/>
            <w:vAlign w:val="bottom"/>
          </w:tcPr>
          <w:p w:rsidR="00E41E13" w:rsidRDefault="00E41E13" w:rsidP="00E41E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0,55</w:t>
            </w:r>
          </w:p>
        </w:tc>
        <w:tc>
          <w:tcPr>
            <w:tcW w:w="1346" w:type="dxa"/>
            <w:noWrap/>
            <w:vAlign w:val="bottom"/>
          </w:tcPr>
          <w:p w:rsidR="00E41E13" w:rsidRDefault="00E41E13" w:rsidP="00E41E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0,56</w:t>
            </w:r>
          </w:p>
        </w:tc>
        <w:tc>
          <w:tcPr>
            <w:tcW w:w="1346" w:type="dxa"/>
            <w:vAlign w:val="bottom"/>
          </w:tcPr>
          <w:p w:rsidR="00E41E13" w:rsidRDefault="00E41E13" w:rsidP="00E41E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0,43</w:t>
            </w:r>
          </w:p>
        </w:tc>
        <w:tc>
          <w:tcPr>
            <w:tcW w:w="1346" w:type="dxa"/>
            <w:vAlign w:val="bottom"/>
          </w:tcPr>
          <w:p w:rsidR="00E41E13" w:rsidRDefault="00E41E13" w:rsidP="00E41E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0,52</w:t>
            </w:r>
          </w:p>
        </w:tc>
      </w:tr>
      <w:tr w:rsidR="00E41E13" w:rsidRPr="009B164E" w:rsidTr="00E41E13">
        <w:trPr>
          <w:trHeight w:val="255"/>
        </w:trPr>
        <w:tc>
          <w:tcPr>
            <w:tcW w:w="1351" w:type="dxa"/>
            <w:noWrap/>
            <w:vAlign w:val="bottom"/>
            <w:hideMark/>
          </w:tcPr>
          <w:p w:rsidR="00E41E13" w:rsidRDefault="00E41E13" w:rsidP="00E41E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46" w:type="dxa"/>
            <w:noWrap/>
            <w:vAlign w:val="bottom"/>
          </w:tcPr>
          <w:p w:rsidR="00E41E13" w:rsidRDefault="00E41E13" w:rsidP="00E41E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0,47</w:t>
            </w:r>
          </w:p>
        </w:tc>
        <w:tc>
          <w:tcPr>
            <w:tcW w:w="1346" w:type="dxa"/>
            <w:noWrap/>
            <w:vAlign w:val="bottom"/>
          </w:tcPr>
          <w:p w:rsidR="00E41E13" w:rsidRDefault="00E41E13" w:rsidP="00E41E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0,45</w:t>
            </w:r>
          </w:p>
        </w:tc>
        <w:tc>
          <w:tcPr>
            <w:tcW w:w="1346" w:type="dxa"/>
            <w:vAlign w:val="bottom"/>
          </w:tcPr>
          <w:p w:rsidR="00E41E13" w:rsidRDefault="00E41E13" w:rsidP="00E41E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0,32</w:t>
            </w:r>
          </w:p>
        </w:tc>
        <w:tc>
          <w:tcPr>
            <w:tcW w:w="1346" w:type="dxa"/>
            <w:vAlign w:val="bottom"/>
          </w:tcPr>
          <w:p w:rsidR="00E41E13" w:rsidRDefault="00E41E13" w:rsidP="00E41E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0,49</w:t>
            </w:r>
          </w:p>
        </w:tc>
      </w:tr>
    </w:tbl>
    <w:p w:rsidR="00E41E13" w:rsidRDefault="00E41E13" w:rsidP="003F1B72">
      <w:pPr>
        <w:spacing w:after="0" w:line="300" w:lineRule="atLeast"/>
        <w:ind w:firstLine="284"/>
        <w:jc w:val="both"/>
        <w:rPr>
          <w:rFonts w:cstheme="minorHAnsi"/>
        </w:rPr>
      </w:pPr>
    </w:p>
    <w:p w:rsidR="009B3964" w:rsidRPr="00A22FAD" w:rsidRDefault="009B3964" w:rsidP="009B3964">
      <w:pPr>
        <w:spacing w:after="0" w:line="300" w:lineRule="atLeast"/>
        <w:jc w:val="both"/>
        <w:rPr>
          <w:rFonts w:cstheme="minorHAnsi"/>
          <w:b/>
        </w:rPr>
      </w:pPr>
      <w:r>
        <w:rPr>
          <w:rFonts w:cstheme="minorHAnsi"/>
          <w:b/>
        </w:rPr>
        <w:t>5</w:t>
      </w:r>
      <w:r w:rsidRPr="00A22FAD">
        <w:rPr>
          <w:rFonts w:cstheme="minorHAnsi"/>
          <w:b/>
        </w:rPr>
        <w:t>.</w:t>
      </w:r>
      <w:r>
        <w:rPr>
          <w:rFonts w:cstheme="minorHAnsi"/>
          <w:b/>
        </w:rPr>
        <w:t xml:space="preserve"> </w:t>
      </w:r>
      <w:r w:rsidRPr="00A22FAD">
        <w:rPr>
          <w:rFonts w:cstheme="minorHAnsi"/>
          <w:b/>
        </w:rPr>
        <w:t xml:space="preserve">Táblázat </w:t>
      </w:r>
    </w:p>
    <w:p w:rsidR="009B3964" w:rsidRPr="00E41E13" w:rsidRDefault="009B3964" w:rsidP="009B3964">
      <w:p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 xml:space="preserve">Az ECR-RS tételein PAF módszerrel elvégzett 3-faktoros EFA elemzéseiben a </w:t>
      </w:r>
      <w:proofErr w:type="gramStart"/>
      <w:r>
        <w:rPr>
          <w:rFonts w:cstheme="minorHAnsi"/>
        </w:rPr>
        <w:t>faktorok</w:t>
      </w:r>
      <w:proofErr w:type="gramEnd"/>
      <w:r>
        <w:rPr>
          <w:rFonts w:cstheme="minorHAnsi"/>
        </w:rPr>
        <w:t xml:space="preserve"> forgatás előtti megmagyarázott varianciái a négy </w:t>
      </w:r>
      <w:r w:rsidR="002A5E7F" w:rsidRPr="002A5E7F">
        <w:rPr>
          <w:rFonts w:cstheme="minorHAnsi"/>
        </w:rPr>
        <w:t xml:space="preserve">kötődési személy </w:t>
      </w:r>
      <w:r>
        <w:rPr>
          <w:rFonts w:cstheme="minorHAnsi"/>
        </w:rPr>
        <w:t>viszonylat</w:t>
      </w:r>
      <w:r w:rsidR="002A5E7F">
        <w:rPr>
          <w:rFonts w:cstheme="minorHAnsi"/>
        </w:rPr>
        <w:t>á</w:t>
      </w:r>
      <w:r>
        <w:rPr>
          <w:rFonts w:cstheme="minorHAnsi"/>
        </w:rPr>
        <w:t>ban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51"/>
        <w:gridCol w:w="1346"/>
        <w:gridCol w:w="1346"/>
        <w:gridCol w:w="1346"/>
        <w:gridCol w:w="1346"/>
      </w:tblGrid>
      <w:tr w:rsidR="009B3964" w:rsidRPr="009B164E" w:rsidTr="00C92669">
        <w:trPr>
          <w:trHeight w:val="255"/>
        </w:trPr>
        <w:tc>
          <w:tcPr>
            <w:tcW w:w="1351" w:type="dxa"/>
            <w:noWrap/>
            <w:vAlign w:val="bottom"/>
            <w:hideMark/>
          </w:tcPr>
          <w:p w:rsidR="009B3964" w:rsidRPr="00E41E13" w:rsidRDefault="009B3964" w:rsidP="00C92669">
            <w:pPr>
              <w:rPr>
                <w:rFonts w:ascii="Calibri" w:hAnsi="Calibri" w:cs="Calibri"/>
                <w:b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color w:val="000000"/>
              </w:rPr>
              <w:t>Faktor</w:t>
            </w:r>
            <w:proofErr w:type="gramEnd"/>
          </w:p>
        </w:tc>
        <w:tc>
          <w:tcPr>
            <w:tcW w:w="1346" w:type="dxa"/>
            <w:noWrap/>
            <w:vAlign w:val="bottom"/>
            <w:hideMark/>
          </w:tcPr>
          <w:p w:rsidR="009B3964" w:rsidRPr="00E41E13" w:rsidRDefault="009B3964" w:rsidP="00C926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41E13">
              <w:rPr>
                <w:rFonts w:ascii="Calibri" w:hAnsi="Calibri" w:cs="Calibri"/>
                <w:b/>
                <w:color w:val="000000"/>
              </w:rPr>
              <w:t>Partner</w:t>
            </w:r>
          </w:p>
        </w:tc>
        <w:tc>
          <w:tcPr>
            <w:tcW w:w="1346" w:type="dxa"/>
            <w:noWrap/>
            <w:vAlign w:val="bottom"/>
            <w:hideMark/>
          </w:tcPr>
          <w:p w:rsidR="009B3964" w:rsidRPr="00E41E13" w:rsidRDefault="009B3964" w:rsidP="00C926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41E13">
              <w:rPr>
                <w:rFonts w:ascii="Calibri" w:hAnsi="Calibri" w:cs="Calibri"/>
                <w:b/>
                <w:color w:val="000000"/>
              </w:rPr>
              <w:t>Anya</w:t>
            </w:r>
          </w:p>
        </w:tc>
        <w:tc>
          <w:tcPr>
            <w:tcW w:w="1346" w:type="dxa"/>
            <w:vAlign w:val="bottom"/>
          </w:tcPr>
          <w:p w:rsidR="009B3964" w:rsidRPr="00E41E13" w:rsidRDefault="009B3964" w:rsidP="00C926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41E13">
              <w:rPr>
                <w:rFonts w:ascii="Calibri" w:hAnsi="Calibri" w:cs="Calibri"/>
                <w:b/>
                <w:color w:val="000000"/>
              </w:rPr>
              <w:t>Apa</w:t>
            </w:r>
          </w:p>
        </w:tc>
        <w:tc>
          <w:tcPr>
            <w:tcW w:w="1346" w:type="dxa"/>
            <w:vAlign w:val="bottom"/>
          </w:tcPr>
          <w:p w:rsidR="009B3964" w:rsidRPr="00E41E13" w:rsidRDefault="009B3964" w:rsidP="00C926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41E13">
              <w:rPr>
                <w:rFonts w:ascii="Calibri" w:hAnsi="Calibri" w:cs="Calibri"/>
                <w:b/>
                <w:color w:val="000000"/>
              </w:rPr>
              <w:t>Barát</w:t>
            </w:r>
          </w:p>
        </w:tc>
      </w:tr>
      <w:tr w:rsidR="00C92669" w:rsidRPr="009B164E" w:rsidTr="00C92669">
        <w:trPr>
          <w:trHeight w:val="255"/>
        </w:trPr>
        <w:tc>
          <w:tcPr>
            <w:tcW w:w="1351" w:type="dxa"/>
            <w:noWrap/>
            <w:vAlign w:val="bottom"/>
            <w:hideMark/>
          </w:tcPr>
          <w:p w:rsidR="00C92669" w:rsidRDefault="00C92669" w:rsidP="00C92669">
            <w:pPr>
              <w:rPr>
                <w:rFonts w:ascii="Calibri" w:hAnsi="Calibri" w:cs="Calibri"/>
                <w:color w:val="000000"/>
              </w:rPr>
            </w:pPr>
            <w:r w:rsidRPr="005A5700">
              <w:rPr>
                <w:rFonts w:cstheme="minorHAnsi"/>
              </w:rPr>
              <w:t>Faktor1</w:t>
            </w:r>
          </w:p>
        </w:tc>
        <w:tc>
          <w:tcPr>
            <w:tcW w:w="1346" w:type="dxa"/>
            <w:noWrap/>
            <w:vAlign w:val="bottom"/>
          </w:tcPr>
          <w:p w:rsidR="00C92669" w:rsidRDefault="00C92669" w:rsidP="00C92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4,44</w:t>
            </w:r>
          </w:p>
        </w:tc>
        <w:tc>
          <w:tcPr>
            <w:tcW w:w="1346" w:type="dxa"/>
            <w:noWrap/>
            <w:vAlign w:val="bottom"/>
          </w:tcPr>
          <w:p w:rsidR="00C92669" w:rsidRDefault="00C92669" w:rsidP="00C92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4,21</w:t>
            </w:r>
          </w:p>
        </w:tc>
        <w:tc>
          <w:tcPr>
            <w:tcW w:w="1346" w:type="dxa"/>
            <w:vAlign w:val="bottom"/>
          </w:tcPr>
          <w:p w:rsidR="00C92669" w:rsidRDefault="00C92669" w:rsidP="00C92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4,45</w:t>
            </w:r>
          </w:p>
        </w:tc>
        <w:tc>
          <w:tcPr>
            <w:tcW w:w="1346" w:type="dxa"/>
            <w:vAlign w:val="bottom"/>
          </w:tcPr>
          <w:p w:rsidR="00C92669" w:rsidRDefault="00C92669" w:rsidP="00C92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3,99</w:t>
            </w:r>
          </w:p>
        </w:tc>
      </w:tr>
      <w:tr w:rsidR="00C92669" w:rsidRPr="009B164E" w:rsidTr="00C92669">
        <w:trPr>
          <w:trHeight w:val="255"/>
        </w:trPr>
        <w:tc>
          <w:tcPr>
            <w:tcW w:w="1351" w:type="dxa"/>
            <w:noWrap/>
            <w:vAlign w:val="bottom"/>
            <w:hideMark/>
          </w:tcPr>
          <w:p w:rsidR="00C92669" w:rsidRDefault="00C92669" w:rsidP="00C926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</w:rPr>
              <w:t>Faktor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46" w:type="dxa"/>
            <w:noWrap/>
            <w:vAlign w:val="bottom"/>
          </w:tcPr>
          <w:p w:rsidR="00C92669" w:rsidRDefault="00C92669" w:rsidP="00C92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1,06</w:t>
            </w:r>
          </w:p>
        </w:tc>
        <w:tc>
          <w:tcPr>
            <w:tcW w:w="1346" w:type="dxa"/>
            <w:noWrap/>
            <w:vAlign w:val="bottom"/>
          </w:tcPr>
          <w:p w:rsidR="00C92669" w:rsidRDefault="00C92669" w:rsidP="00C92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1,82</w:t>
            </w:r>
          </w:p>
        </w:tc>
        <w:tc>
          <w:tcPr>
            <w:tcW w:w="1346" w:type="dxa"/>
            <w:vAlign w:val="bottom"/>
          </w:tcPr>
          <w:p w:rsidR="00C92669" w:rsidRDefault="00C92669" w:rsidP="00C92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1,63</w:t>
            </w:r>
          </w:p>
        </w:tc>
        <w:tc>
          <w:tcPr>
            <w:tcW w:w="1346" w:type="dxa"/>
            <w:vAlign w:val="bottom"/>
          </w:tcPr>
          <w:p w:rsidR="00C92669" w:rsidRDefault="00C92669" w:rsidP="00C92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1,60</w:t>
            </w:r>
          </w:p>
        </w:tc>
      </w:tr>
      <w:tr w:rsidR="00C92669" w:rsidRPr="009B164E" w:rsidTr="00C92669">
        <w:trPr>
          <w:trHeight w:val="255"/>
        </w:trPr>
        <w:tc>
          <w:tcPr>
            <w:tcW w:w="1351" w:type="dxa"/>
            <w:noWrap/>
            <w:vAlign w:val="bottom"/>
            <w:hideMark/>
          </w:tcPr>
          <w:p w:rsidR="00C92669" w:rsidRDefault="00C92669" w:rsidP="00C926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</w:rPr>
              <w:t>Faktor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46" w:type="dxa"/>
            <w:noWrap/>
            <w:vAlign w:val="bottom"/>
          </w:tcPr>
          <w:p w:rsidR="00C92669" w:rsidRDefault="00C92669" w:rsidP="00C92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0,72</w:t>
            </w:r>
          </w:p>
        </w:tc>
        <w:tc>
          <w:tcPr>
            <w:tcW w:w="1346" w:type="dxa"/>
            <w:noWrap/>
            <w:vAlign w:val="bottom"/>
          </w:tcPr>
          <w:p w:rsidR="00C92669" w:rsidRDefault="00C92669" w:rsidP="00C92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0,54</w:t>
            </w:r>
          </w:p>
        </w:tc>
        <w:tc>
          <w:tcPr>
            <w:tcW w:w="1346" w:type="dxa"/>
            <w:vAlign w:val="bottom"/>
          </w:tcPr>
          <w:p w:rsidR="00C92669" w:rsidRDefault="00C92669" w:rsidP="00C92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0,84</w:t>
            </w:r>
          </w:p>
        </w:tc>
        <w:tc>
          <w:tcPr>
            <w:tcW w:w="1346" w:type="dxa"/>
            <w:vAlign w:val="bottom"/>
          </w:tcPr>
          <w:p w:rsidR="00C92669" w:rsidRDefault="00C92669" w:rsidP="00C926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0,59</w:t>
            </w:r>
          </w:p>
        </w:tc>
      </w:tr>
    </w:tbl>
    <w:p w:rsidR="009B3964" w:rsidRDefault="009B3964" w:rsidP="009B3964">
      <w:pPr>
        <w:spacing w:after="0" w:line="300" w:lineRule="atLeast"/>
        <w:ind w:firstLine="284"/>
        <w:jc w:val="both"/>
        <w:rPr>
          <w:rFonts w:cstheme="minorHAnsi"/>
        </w:rPr>
      </w:pPr>
    </w:p>
    <w:p w:rsidR="00C92669" w:rsidRDefault="00C92669" w:rsidP="009B3964">
      <w:pPr>
        <w:spacing w:after="0" w:line="300" w:lineRule="atLeast"/>
        <w:ind w:firstLine="284"/>
        <w:jc w:val="both"/>
        <w:rPr>
          <w:rFonts w:cstheme="minorHAnsi"/>
        </w:rPr>
      </w:pPr>
      <w:r>
        <w:rPr>
          <w:rFonts w:cstheme="minorHAnsi"/>
        </w:rPr>
        <w:t>Az FKA-</w:t>
      </w:r>
      <w:proofErr w:type="spellStart"/>
      <w:r>
        <w:rPr>
          <w:rFonts w:cstheme="minorHAnsi"/>
        </w:rPr>
        <w:t>ban</w:t>
      </w:r>
      <w:proofErr w:type="spellEnd"/>
      <w:r>
        <w:rPr>
          <w:rFonts w:cstheme="minorHAnsi"/>
        </w:rPr>
        <w:t xml:space="preserve"> kapott sajátértékek minden viszonylatban azt jelzik, hogy a 4. sajátértéktől kezdve laposodik el a sajátértékek – itt most nem ábrázolt – grafikonja, tehát az első három emelkedik ki a többi közül </w:t>
      </w:r>
      <w:proofErr w:type="gramStart"/>
      <w:r>
        <w:rPr>
          <w:rFonts w:cstheme="minorHAnsi"/>
        </w:rPr>
        <w:t>markánsan</w:t>
      </w:r>
      <w:proofErr w:type="gramEnd"/>
      <w:r>
        <w:rPr>
          <w:rFonts w:cstheme="minorHAnsi"/>
        </w:rPr>
        <w:t>, leginkább a Partner és az Apa viszonylatban. A sajátértékek, mint a főkomponensek által a változók</w:t>
      </w:r>
      <w:r w:rsidR="00EE5B80">
        <w:rPr>
          <w:rFonts w:cstheme="minorHAnsi"/>
        </w:rPr>
        <w:t xml:space="preserve"> varianciájá</w:t>
      </w:r>
      <w:r>
        <w:rPr>
          <w:rFonts w:cstheme="minorHAnsi"/>
        </w:rPr>
        <w:t xml:space="preserve">ból összesen megmagyarázott varianciaarányok nemcsak a változók közös, hanem egyedi részét, </w:t>
      </w:r>
      <w:proofErr w:type="spellStart"/>
      <w:r>
        <w:rPr>
          <w:rFonts w:cstheme="minorHAnsi"/>
        </w:rPr>
        <w:t>unicitását</w:t>
      </w:r>
      <w:proofErr w:type="spellEnd"/>
      <w:r>
        <w:rPr>
          <w:rFonts w:cstheme="minorHAnsi"/>
        </w:rPr>
        <w:t xml:space="preserve"> is tartalmazzák, emiatt az FKA-</w:t>
      </w:r>
      <w:proofErr w:type="spellStart"/>
      <w:r>
        <w:rPr>
          <w:rFonts w:cstheme="minorHAnsi"/>
        </w:rPr>
        <w:t>ban</w:t>
      </w:r>
      <w:proofErr w:type="spellEnd"/>
      <w:r>
        <w:rPr>
          <w:rFonts w:cstheme="minorHAnsi"/>
        </w:rPr>
        <w:t xml:space="preserve"> megtartásra érdemes főkomponensek száma felső korlátja az EFA-</w:t>
      </w:r>
      <w:proofErr w:type="spellStart"/>
      <w:r>
        <w:rPr>
          <w:rFonts w:cstheme="minorHAnsi"/>
        </w:rPr>
        <w:t>ban</w:t>
      </w:r>
      <w:proofErr w:type="spellEnd"/>
      <w:r>
        <w:rPr>
          <w:rFonts w:cstheme="minorHAnsi"/>
        </w:rPr>
        <w:t xml:space="preserve"> megtartásra érdemes </w:t>
      </w:r>
      <w:proofErr w:type="gramStart"/>
      <w:r>
        <w:rPr>
          <w:rFonts w:cstheme="minorHAnsi"/>
        </w:rPr>
        <w:t>faktorok</w:t>
      </w:r>
      <w:proofErr w:type="gramEnd"/>
      <w:r w:rsidR="00EE5B80">
        <w:rPr>
          <w:rFonts w:cstheme="minorHAnsi"/>
        </w:rPr>
        <w:t xml:space="preserve"> számá</w:t>
      </w:r>
      <w:r>
        <w:rPr>
          <w:rFonts w:cstheme="minorHAnsi"/>
        </w:rPr>
        <w:t>nak. És mivel ECR-RS skáláit úgy érdemes megszerkeszteni, hogy a skálák száma minden kapcsolati viszonylatban ugyanannyi legyen</w:t>
      </w:r>
      <w:r w:rsidR="00C85AE3">
        <w:rPr>
          <w:rFonts w:cstheme="minorHAnsi"/>
        </w:rPr>
        <w:t xml:space="preserve">, a 4. táblázat adatai 2-faktoros </w:t>
      </w:r>
      <w:proofErr w:type="gramStart"/>
      <w:r w:rsidR="00C85AE3">
        <w:rPr>
          <w:rFonts w:cstheme="minorHAnsi"/>
        </w:rPr>
        <w:t>struktúrát</w:t>
      </w:r>
      <w:proofErr w:type="gramEnd"/>
      <w:r w:rsidR="00C85AE3">
        <w:rPr>
          <w:rFonts w:cstheme="minorHAnsi"/>
        </w:rPr>
        <w:t xml:space="preserve"> sejtetnek. Ennek megerősítésére először forgatás nélküli EFA elemzéseket hajtottunk végre 3 </w:t>
      </w:r>
      <w:proofErr w:type="gramStart"/>
      <w:r w:rsidR="00C85AE3">
        <w:rPr>
          <w:rFonts w:cstheme="minorHAnsi"/>
        </w:rPr>
        <w:t>faktorral</w:t>
      </w:r>
      <w:proofErr w:type="gramEnd"/>
      <w:r w:rsidR="00C85AE3">
        <w:rPr>
          <w:rFonts w:cstheme="minorHAnsi"/>
        </w:rPr>
        <w:t xml:space="preserve"> és megnéztük az ezek által megmagyarázott varianciákat (lásd 5</w:t>
      </w:r>
      <w:r w:rsidR="00C85AE3" w:rsidRPr="00E41E13">
        <w:rPr>
          <w:rFonts w:cstheme="minorHAnsi"/>
        </w:rPr>
        <w:t xml:space="preserve">. </w:t>
      </w:r>
      <w:r w:rsidR="00C85AE3">
        <w:rPr>
          <w:rFonts w:cstheme="minorHAnsi"/>
        </w:rPr>
        <w:t>t</w:t>
      </w:r>
      <w:r w:rsidR="00C85AE3" w:rsidRPr="00E41E13">
        <w:rPr>
          <w:rFonts w:cstheme="minorHAnsi"/>
        </w:rPr>
        <w:t>áblázat</w:t>
      </w:r>
      <w:r w:rsidR="00EE5B80">
        <w:rPr>
          <w:rFonts w:cstheme="minorHAnsi"/>
        </w:rPr>
        <w:t>), melyek a ROP-R</w:t>
      </w:r>
      <w:r w:rsidR="00C85AE3">
        <w:rPr>
          <w:rFonts w:cstheme="minorHAnsi"/>
        </w:rPr>
        <w:t xml:space="preserve"> eredménylistán a </w:t>
      </w:r>
      <w:proofErr w:type="spellStart"/>
      <w:r w:rsidR="00C85AE3" w:rsidRPr="00C85AE3">
        <w:rPr>
          <w:rFonts w:cstheme="minorHAnsi"/>
          <w:i/>
        </w:rPr>
        <w:t>Rotálatlan</w:t>
      </w:r>
      <w:proofErr w:type="spellEnd"/>
      <w:r w:rsidR="00C85AE3" w:rsidRPr="00C85AE3">
        <w:rPr>
          <w:rFonts w:cstheme="minorHAnsi"/>
          <w:i/>
        </w:rPr>
        <w:t xml:space="preserve"> faktorsúlyok mátrixa</w:t>
      </w:r>
      <w:r w:rsidR="00C85AE3">
        <w:rPr>
          <w:rFonts w:cstheme="minorHAnsi"/>
        </w:rPr>
        <w:t xml:space="preserve"> című táblázat alatt láthatók.</w:t>
      </w:r>
      <w:r w:rsidR="003929FE">
        <w:rPr>
          <w:rFonts w:cstheme="minorHAnsi"/>
        </w:rPr>
        <w:t xml:space="preserve"> Az 5. táblázat megerősíti, hogy a 10 tétel minden viszonylatban két</w:t>
      </w:r>
      <w:proofErr w:type="gramStart"/>
      <w:r w:rsidR="003929FE">
        <w:rPr>
          <w:rFonts w:cstheme="minorHAnsi"/>
        </w:rPr>
        <w:t>faktoros</w:t>
      </w:r>
      <w:proofErr w:type="gramEnd"/>
      <w:r w:rsidR="003929FE">
        <w:rPr>
          <w:rFonts w:cstheme="minorHAnsi"/>
        </w:rPr>
        <w:t xml:space="preserve"> struktúrára illeszkedik a legjobban</w:t>
      </w:r>
      <w:r w:rsidR="00EE5B80">
        <w:rPr>
          <w:rFonts w:cstheme="minorHAnsi"/>
        </w:rPr>
        <w:t>, ugyanis mindenütt pontosan két faktor megmagyarázott varianciája haladja meg az 1 változónyi varianciát, 1-et</w:t>
      </w:r>
      <w:r w:rsidR="003929FE">
        <w:rPr>
          <w:rFonts w:cstheme="minorHAnsi"/>
        </w:rPr>
        <w:t>.</w:t>
      </w:r>
    </w:p>
    <w:p w:rsidR="003929FE" w:rsidRDefault="003929FE" w:rsidP="009B3964">
      <w:pPr>
        <w:spacing w:after="0" w:line="300" w:lineRule="atLeast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A </w:t>
      </w:r>
      <w:proofErr w:type="gramStart"/>
      <w:r>
        <w:rPr>
          <w:rFonts w:cstheme="minorHAnsi"/>
        </w:rPr>
        <w:t>faktor</w:t>
      </w:r>
      <w:proofErr w:type="gramEnd"/>
      <w:r>
        <w:rPr>
          <w:rFonts w:cstheme="minorHAnsi"/>
        </w:rPr>
        <w:t xml:space="preserve">számon túl az EFA elemzésekből azt is szeretnénk megtudni, hogy melyek a két faktorra legjobban illeszkedő tételek a négy viszonylatban. </w:t>
      </w:r>
      <w:r w:rsidR="001F4A43">
        <w:rPr>
          <w:rFonts w:cstheme="minorHAnsi"/>
        </w:rPr>
        <w:t xml:space="preserve">E célból a ROP-R EFA moduljának segítségével EFA elemzéseket végeztünk, PAF módszerét választva és minden esetben 2 </w:t>
      </w:r>
      <w:proofErr w:type="gramStart"/>
      <w:r w:rsidR="001F4A43">
        <w:rPr>
          <w:rFonts w:cstheme="minorHAnsi"/>
        </w:rPr>
        <w:t>faktort</w:t>
      </w:r>
      <w:proofErr w:type="gramEnd"/>
      <w:r w:rsidR="001F4A43">
        <w:rPr>
          <w:rFonts w:cstheme="minorHAnsi"/>
        </w:rPr>
        <w:t xml:space="preserve"> forgatva </w:t>
      </w:r>
      <w:proofErr w:type="spellStart"/>
      <w:r w:rsidR="001F4A43">
        <w:rPr>
          <w:rFonts w:cstheme="minorHAnsi"/>
        </w:rPr>
        <w:t>Promax-szal</w:t>
      </w:r>
      <w:proofErr w:type="spellEnd"/>
      <w:r w:rsidR="001F4A43">
        <w:rPr>
          <w:rFonts w:cstheme="minorHAnsi"/>
        </w:rPr>
        <w:t xml:space="preserve">. A négy </w:t>
      </w:r>
      <w:r w:rsidR="002A5E7F" w:rsidRPr="002A5E7F">
        <w:rPr>
          <w:rFonts w:cstheme="minorHAnsi"/>
        </w:rPr>
        <w:t xml:space="preserve">kötődési személy </w:t>
      </w:r>
      <w:r w:rsidR="001F4A43">
        <w:rPr>
          <w:rFonts w:cstheme="minorHAnsi"/>
        </w:rPr>
        <w:t>viszonylat</w:t>
      </w:r>
      <w:r w:rsidR="002A5E7F">
        <w:rPr>
          <w:rFonts w:cstheme="minorHAnsi"/>
        </w:rPr>
        <w:t>á</w:t>
      </w:r>
      <w:r w:rsidR="001F4A43">
        <w:rPr>
          <w:rFonts w:cstheme="minorHAnsi"/>
        </w:rPr>
        <w:t xml:space="preserve">ban az eredmény meglehetősen egységes volt. Az első </w:t>
      </w:r>
      <w:proofErr w:type="gramStart"/>
      <w:r w:rsidR="001F4A43">
        <w:rPr>
          <w:rFonts w:cstheme="minorHAnsi"/>
        </w:rPr>
        <w:t>faktort</w:t>
      </w:r>
      <w:proofErr w:type="gramEnd"/>
      <w:r w:rsidR="001F4A43">
        <w:rPr>
          <w:rFonts w:cstheme="minorHAnsi"/>
        </w:rPr>
        <w:t xml:space="preserve"> (Faktor1) minden esetben az elkerülés tételek, a másodikat (Faktor2) pedig a szorongás tételek alkották. Ennek szemléltetésére a </w:t>
      </w:r>
      <w:r w:rsidR="001F4A43" w:rsidRPr="00A22FAD">
        <w:rPr>
          <w:rFonts w:cstheme="minorHAnsi"/>
        </w:rPr>
        <w:t xml:space="preserve">forgatás utáni rendezett </w:t>
      </w:r>
      <w:r w:rsidR="001F4A43">
        <w:t>faktorsúly</w:t>
      </w:r>
      <w:r w:rsidR="001F4A43" w:rsidRPr="00A22FAD">
        <w:rPr>
          <w:rFonts w:cstheme="minorHAnsi"/>
        </w:rPr>
        <w:t>mátrix</w:t>
      </w:r>
      <w:r w:rsidR="001F4A43">
        <w:rPr>
          <w:rFonts w:cstheme="minorHAnsi"/>
        </w:rPr>
        <w:t>ot a 6. táblázatban mutatjuk be a Barát skálához tartozó 10 tétel EFA elemzésében.</w:t>
      </w:r>
    </w:p>
    <w:p w:rsidR="00E41E13" w:rsidRDefault="00E41E13" w:rsidP="003F1B72">
      <w:pPr>
        <w:spacing w:after="0" w:line="300" w:lineRule="atLeast"/>
        <w:ind w:firstLine="284"/>
        <w:jc w:val="both"/>
        <w:rPr>
          <w:rFonts w:cstheme="minorHAnsi"/>
        </w:rPr>
      </w:pPr>
    </w:p>
    <w:p w:rsidR="005111A6" w:rsidRPr="00A22FAD" w:rsidRDefault="005111A6" w:rsidP="005111A6">
      <w:pPr>
        <w:spacing w:after="0" w:line="300" w:lineRule="atLeast"/>
        <w:jc w:val="both"/>
        <w:rPr>
          <w:rFonts w:cstheme="minorHAnsi"/>
          <w:b/>
        </w:rPr>
      </w:pPr>
      <w:r>
        <w:rPr>
          <w:rFonts w:cstheme="minorHAnsi"/>
          <w:b/>
        </w:rPr>
        <w:t>6</w:t>
      </w:r>
      <w:r w:rsidRPr="00A22FAD">
        <w:rPr>
          <w:rFonts w:cstheme="minorHAnsi"/>
          <w:b/>
        </w:rPr>
        <w:t>.</w:t>
      </w:r>
      <w:r>
        <w:rPr>
          <w:rFonts w:cstheme="minorHAnsi"/>
          <w:b/>
        </w:rPr>
        <w:t xml:space="preserve"> </w:t>
      </w:r>
      <w:r w:rsidRPr="00A22FAD">
        <w:rPr>
          <w:rFonts w:cstheme="minorHAnsi"/>
          <w:b/>
        </w:rPr>
        <w:t xml:space="preserve">Táblázat </w:t>
      </w:r>
    </w:p>
    <w:p w:rsidR="005111A6" w:rsidRPr="009B164E" w:rsidRDefault="005111A6" w:rsidP="005111A6">
      <w:pPr>
        <w:spacing w:after="0" w:line="300" w:lineRule="atLeast"/>
        <w:jc w:val="both"/>
        <w:rPr>
          <w:rFonts w:cstheme="minorHAnsi"/>
          <w:b/>
        </w:rPr>
      </w:pPr>
      <w:r>
        <w:rPr>
          <w:rFonts w:cstheme="minorHAnsi"/>
        </w:rPr>
        <w:t xml:space="preserve">Az ECR-RS </w:t>
      </w:r>
      <w:r w:rsidR="00AF7865">
        <w:rPr>
          <w:rFonts w:cstheme="minorHAnsi"/>
        </w:rPr>
        <w:t>Barát</w:t>
      </w:r>
      <w:r>
        <w:rPr>
          <w:rFonts w:cstheme="minorHAnsi"/>
        </w:rPr>
        <w:t xml:space="preserve"> skálához tartozó 10 tétel </w:t>
      </w:r>
      <w:r w:rsidR="00AF7865">
        <w:rPr>
          <w:rFonts w:cstheme="minorHAnsi"/>
        </w:rPr>
        <w:t>E</w:t>
      </w:r>
      <w:r>
        <w:rPr>
          <w:rFonts w:cstheme="minorHAnsi"/>
        </w:rPr>
        <w:t xml:space="preserve">FA elemzésében a </w:t>
      </w:r>
      <w:proofErr w:type="spellStart"/>
      <w:r w:rsidRPr="00A22FAD">
        <w:rPr>
          <w:rFonts w:cstheme="minorHAnsi"/>
        </w:rPr>
        <w:t>Promax</w:t>
      </w:r>
      <w:proofErr w:type="spellEnd"/>
      <w:r w:rsidRPr="00A22FAD">
        <w:rPr>
          <w:rFonts w:cstheme="minorHAnsi"/>
        </w:rPr>
        <w:t xml:space="preserve"> ferde forgatás utáni rendezett </w:t>
      </w:r>
      <w:r>
        <w:t>faktorsúly</w:t>
      </w:r>
      <w:r w:rsidRPr="00A22FAD">
        <w:rPr>
          <w:rFonts w:cstheme="minorHAnsi"/>
        </w:rPr>
        <w:t>mátrix</w:t>
      </w:r>
      <w:r>
        <w:rPr>
          <w:rFonts w:cstheme="minorHAnsi"/>
        </w:rPr>
        <w:t xml:space="preserve"> </w:t>
      </w:r>
      <w:r w:rsidRPr="009B164E">
        <w:rPr>
          <w:rFonts w:cstheme="minorHAnsi"/>
        </w:rPr>
        <w:t>(</w:t>
      </w:r>
      <w:r w:rsidRPr="00A22FAD">
        <w:rPr>
          <w:rFonts w:cstheme="minorHAnsi"/>
        </w:rPr>
        <w:t>a 0,2-nél kisebb súlyok helyét üresen hagytuk</w:t>
      </w:r>
      <w:r w:rsidRPr="009B164E">
        <w:rPr>
          <w:rFonts w:cstheme="minorHAnsi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21"/>
        <w:gridCol w:w="1714"/>
        <w:gridCol w:w="1714"/>
      </w:tblGrid>
      <w:tr w:rsidR="00AF7865" w:rsidRPr="009B164E" w:rsidTr="001F4A43">
        <w:trPr>
          <w:trHeight w:val="290"/>
        </w:trPr>
        <w:tc>
          <w:tcPr>
            <w:tcW w:w="1721" w:type="dxa"/>
            <w:noWrap/>
            <w:hideMark/>
          </w:tcPr>
          <w:p w:rsidR="00AF7865" w:rsidRPr="005A5700" w:rsidRDefault="00AF7865" w:rsidP="001F4A43">
            <w:pPr>
              <w:spacing w:line="300" w:lineRule="atLeast"/>
              <w:rPr>
                <w:b/>
              </w:rPr>
            </w:pPr>
            <w:r>
              <w:rPr>
                <w:b/>
              </w:rPr>
              <w:t>T</w:t>
            </w:r>
            <w:r w:rsidRPr="005A5700">
              <w:rPr>
                <w:b/>
              </w:rPr>
              <w:t>étel</w:t>
            </w:r>
          </w:p>
        </w:tc>
        <w:tc>
          <w:tcPr>
            <w:tcW w:w="1714" w:type="dxa"/>
            <w:noWrap/>
            <w:hideMark/>
          </w:tcPr>
          <w:p w:rsidR="00AF7865" w:rsidRPr="005A5700" w:rsidRDefault="00AF7865" w:rsidP="001F4A43">
            <w:pPr>
              <w:spacing w:line="300" w:lineRule="atLeast"/>
              <w:jc w:val="center"/>
              <w:rPr>
                <w:b/>
              </w:rPr>
            </w:pPr>
            <w:r w:rsidRPr="005A5700">
              <w:rPr>
                <w:b/>
              </w:rPr>
              <w:t>Faktor1</w:t>
            </w:r>
          </w:p>
        </w:tc>
        <w:tc>
          <w:tcPr>
            <w:tcW w:w="1714" w:type="dxa"/>
            <w:noWrap/>
            <w:hideMark/>
          </w:tcPr>
          <w:p w:rsidR="00AF7865" w:rsidRPr="005A5700" w:rsidRDefault="00AF7865" w:rsidP="001F4A43">
            <w:pPr>
              <w:spacing w:line="300" w:lineRule="atLeast"/>
              <w:jc w:val="center"/>
              <w:rPr>
                <w:b/>
              </w:rPr>
            </w:pPr>
            <w:r w:rsidRPr="005A5700">
              <w:rPr>
                <w:b/>
              </w:rPr>
              <w:t>Faktor2</w:t>
            </w:r>
          </w:p>
        </w:tc>
      </w:tr>
      <w:tr w:rsidR="00AF7865" w:rsidRPr="009B164E" w:rsidTr="001F4A43">
        <w:trPr>
          <w:trHeight w:val="290"/>
        </w:trPr>
        <w:tc>
          <w:tcPr>
            <w:tcW w:w="1721" w:type="dxa"/>
            <w:noWrap/>
            <w:vAlign w:val="bottom"/>
            <w:hideMark/>
          </w:tcPr>
          <w:p w:rsidR="00AF7865" w:rsidRDefault="00AF7865" w:rsidP="00AF78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Elk_Ba2F        </w:t>
            </w:r>
          </w:p>
        </w:tc>
        <w:tc>
          <w:tcPr>
            <w:tcW w:w="1714" w:type="dxa"/>
            <w:noWrap/>
            <w:vAlign w:val="bottom"/>
          </w:tcPr>
          <w:p w:rsidR="00AF7865" w:rsidRDefault="00AF7865" w:rsidP="00AF78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1,020</w:t>
            </w:r>
          </w:p>
        </w:tc>
        <w:tc>
          <w:tcPr>
            <w:tcW w:w="1714" w:type="dxa"/>
            <w:noWrap/>
            <w:vAlign w:val="bottom"/>
          </w:tcPr>
          <w:p w:rsidR="00AF7865" w:rsidRDefault="00AF7865" w:rsidP="00AF78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0,246</w:t>
            </w:r>
          </w:p>
        </w:tc>
      </w:tr>
      <w:tr w:rsidR="00AF7865" w:rsidRPr="009B164E" w:rsidTr="001F4A43">
        <w:trPr>
          <w:trHeight w:val="290"/>
        </w:trPr>
        <w:tc>
          <w:tcPr>
            <w:tcW w:w="1721" w:type="dxa"/>
            <w:noWrap/>
            <w:vAlign w:val="bottom"/>
            <w:hideMark/>
          </w:tcPr>
          <w:p w:rsidR="00AF7865" w:rsidRDefault="00AF7865" w:rsidP="00AF78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Elk_Ba3F        </w:t>
            </w:r>
          </w:p>
        </w:tc>
        <w:tc>
          <w:tcPr>
            <w:tcW w:w="1714" w:type="dxa"/>
            <w:noWrap/>
            <w:vAlign w:val="bottom"/>
          </w:tcPr>
          <w:p w:rsidR="00AF7865" w:rsidRDefault="00AF7865" w:rsidP="00AF78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0,975</w:t>
            </w:r>
          </w:p>
        </w:tc>
        <w:tc>
          <w:tcPr>
            <w:tcW w:w="1714" w:type="dxa"/>
            <w:noWrap/>
            <w:vAlign w:val="bottom"/>
          </w:tcPr>
          <w:p w:rsidR="00AF7865" w:rsidRDefault="00AF7865" w:rsidP="00AF78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0,241</w:t>
            </w:r>
          </w:p>
        </w:tc>
      </w:tr>
      <w:tr w:rsidR="00AF7865" w:rsidRPr="009B164E" w:rsidTr="001F4A43">
        <w:trPr>
          <w:trHeight w:val="290"/>
        </w:trPr>
        <w:tc>
          <w:tcPr>
            <w:tcW w:w="1721" w:type="dxa"/>
            <w:noWrap/>
            <w:vAlign w:val="bottom"/>
            <w:hideMark/>
          </w:tcPr>
          <w:p w:rsidR="00AF7865" w:rsidRDefault="00AF7865" w:rsidP="00AF78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Elk_Ba1F        </w:t>
            </w:r>
          </w:p>
        </w:tc>
        <w:tc>
          <w:tcPr>
            <w:tcW w:w="1714" w:type="dxa"/>
            <w:noWrap/>
            <w:vAlign w:val="bottom"/>
          </w:tcPr>
          <w:p w:rsidR="00AF7865" w:rsidRDefault="00AF7865" w:rsidP="00AF78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0,629</w:t>
            </w:r>
          </w:p>
        </w:tc>
        <w:tc>
          <w:tcPr>
            <w:tcW w:w="1714" w:type="dxa"/>
            <w:noWrap/>
            <w:vAlign w:val="bottom"/>
          </w:tcPr>
          <w:p w:rsidR="00AF7865" w:rsidRDefault="00AF7865" w:rsidP="00AF786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F7865" w:rsidRPr="009B164E" w:rsidTr="001F4A43">
        <w:trPr>
          <w:trHeight w:val="290"/>
        </w:trPr>
        <w:tc>
          <w:tcPr>
            <w:tcW w:w="1721" w:type="dxa"/>
            <w:noWrap/>
            <w:vAlign w:val="bottom"/>
            <w:hideMark/>
          </w:tcPr>
          <w:p w:rsidR="00AF7865" w:rsidRDefault="00AF7865" w:rsidP="00AF78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Elk_Ba4F        </w:t>
            </w:r>
          </w:p>
        </w:tc>
        <w:tc>
          <w:tcPr>
            <w:tcW w:w="1714" w:type="dxa"/>
            <w:noWrap/>
            <w:vAlign w:val="bottom"/>
          </w:tcPr>
          <w:p w:rsidR="00AF7865" w:rsidRDefault="00AF7865" w:rsidP="00AF78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0,589</w:t>
            </w:r>
          </w:p>
        </w:tc>
        <w:tc>
          <w:tcPr>
            <w:tcW w:w="1714" w:type="dxa"/>
            <w:noWrap/>
            <w:vAlign w:val="bottom"/>
          </w:tcPr>
          <w:p w:rsidR="00AF7865" w:rsidRDefault="00AF7865" w:rsidP="00AF7865">
            <w:pPr>
              <w:jc w:val="center"/>
              <w:rPr>
                <w:sz w:val="20"/>
                <w:szCs w:val="20"/>
              </w:rPr>
            </w:pPr>
          </w:p>
        </w:tc>
      </w:tr>
      <w:tr w:rsidR="00AF7865" w:rsidRPr="009B164E" w:rsidTr="001F4A43">
        <w:trPr>
          <w:trHeight w:val="290"/>
        </w:trPr>
        <w:tc>
          <w:tcPr>
            <w:tcW w:w="1721" w:type="dxa"/>
            <w:noWrap/>
            <w:vAlign w:val="bottom"/>
            <w:hideMark/>
          </w:tcPr>
          <w:p w:rsidR="00AF7865" w:rsidRDefault="00AF7865" w:rsidP="00AF78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Elk_Ba5          </w:t>
            </w:r>
          </w:p>
        </w:tc>
        <w:tc>
          <w:tcPr>
            <w:tcW w:w="1714" w:type="dxa"/>
            <w:noWrap/>
            <w:vAlign w:val="bottom"/>
          </w:tcPr>
          <w:p w:rsidR="00AF7865" w:rsidRDefault="00AF7865" w:rsidP="00AF78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-0,559</w:t>
            </w:r>
          </w:p>
        </w:tc>
        <w:tc>
          <w:tcPr>
            <w:tcW w:w="1714" w:type="dxa"/>
            <w:noWrap/>
            <w:vAlign w:val="bottom"/>
          </w:tcPr>
          <w:p w:rsidR="00AF7865" w:rsidRDefault="00AF7865" w:rsidP="00AF7865">
            <w:pPr>
              <w:jc w:val="center"/>
              <w:rPr>
                <w:sz w:val="20"/>
                <w:szCs w:val="20"/>
              </w:rPr>
            </w:pPr>
          </w:p>
        </w:tc>
      </w:tr>
      <w:tr w:rsidR="00AF7865" w:rsidRPr="009B164E" w:rsidTr="001F4A43">
        <w:trPr>
          <w:trHeight w:val="290"/>
        </w:trPr>
        <w:tc>
          <w:tcPr>
            <w:tcW w:w="1721" w:type="dxa"/>
            <w:noWrap/>
            <w:vAlign w:val="bottom"/>
            <w:hideMark/>
          </w:tcPr>
          <w:p w:rsidR="00AF7865" w:rsidRDefault="00AF7865" w:rsidP="00AF78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Elk_Ba6          </w:t>
            </w:r>
          </w:p>
        </w:tc>
        <w:tc>
          <w:tcPr>
            <w:tcW w:w="1714" w:type="dxa"/>
            <w:noWrap/>
            <w:vAlign w:val="bottom"/>
          </w:tcPr>
          <w:p w:rsidR="00AF7865" w:rsidRDefault="00AF7865" w:rsidP="00AF78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-0,523</w:t>
            </w:r>
          </w:p>
        </w:tc>
        <w:tc>
          <w:tcPr>
            <w:tcW w:w="1714" w:type="dxa"/>
            <w:noWrap/>
            <w:vAlign w:val="bottom"/>
          </w:tcPr>
          <w:p w:rsidR="00AF7865" w:rsidRDefault="00AF7865" w:rsidP="00AF7865">
            <w:pPr>
              <w:jc w:val="center"/>
              <w:rPr>
                <w:sz w:val="20"/>
                <w:szCs w:val="20"/>
              </w:rPr>
            </w:pPr>
          </w:p>
        </w:tc>
      </w:tr>
      <w:tr w:rsidR="00AF7865" w:rsidRPr="009B164E" w:rsidTr="001F4A43">
        <w:trPr>
          <w:trHeight w:val="290"/>
        </w:trPr>
        <w:tc>
          <w:tcPr>
            <w:tcW w:w="1721" w:type="dxa"/>
            <w:noWrap/>
            <w:vAlign w:val="bottom"/>
            <w:hideMark/>
          </w:tcPr>
          <w:p w:rsidR="00AF7865" w:rsidRDefault="00AF7865" w:rsidP="00AF78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Sz_Ba7            </w:t>
            </w:r>
          </w:p>
        </w:tc>
        <w:tc>
          <w:tcPr>
            <w:tcW w:w="1714" w:type="dxa"/>
            <w:noWrap/>
            <w:vAlign w:val="bottom"/>
          </w:tcPr>
          <w:p w:rsidR="00AF7865" w:rsidRDefault="00AF7865" w:rsidP="00AF786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4" w:type="dxa"/>
            <w:noWrap/>
            <w:vAlign w:val="bottom"/>
          </w:tcPr>
          <w:p w:rsidR="00AF7865" w:rsidRDefault="00AF7865" w:rsidP="00AF78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0,857</w:t>
            </w:r>
          </w:p>
        </w:tc>
      </w:tr>
      <w:tr w:rsidR="00AF7865" w:rsidRPr="009B164E" w:rsidTr="001F4A43">
        <w:trPr>
          <w:trHeight w:val="290"/>
        </w:trPr>
        <w:tc>
          <w:tcPr>
            <w:tcW w:w="1721" w:type="dxa"/>
            <w:noWrap/>
            <w:vAlign w:val="bottom"/>
            <w:hideMark/>
          </w:tcPr>
          <w:p w:rsidR="00AF7865" w:rsidRDefault="00AF7865" w:rsidP="00AF78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Sz_Ba8            </w:t>
            </w:r>
          </w:p>
        </w:tc>
        <w:tc>
          <w:tcPr>
            <w:tcW w:w="1714" w:type="dxa"/>
            <w:noWrap/>
            <w:vAlign w:val="bottom"/>
          </w:tcPr>
          <w:p w:rsidR="00AF7865" w:rsidRDefault="00AF7865" w:rsidP="00AF78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noWrap/>
            <w:vAlign w:val="bottom"/>
          </w:tcPr>
          <w:p w:rsidR="00AF7865" w:rsidRDefault="00AF7865" w:rsidP="00AF78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0,796</w:t>
            </w:r>
          </w:p>
        </w:tc>
      </w:tr>
      <w:tr w:rsidR="00AF7865" w:rsidRPr="009B164E" w:rsidTr="001F4A43">
        <w:trPr>
          <w:trHeight w:val="290"/>
        </w:trPr>
        <w:tc>
          <w:tcPr>
            <w:tcW w:w="1721" w:type="dxa"/>
            <w:noWrap/>
            <w:vAlign w:val="bottom"/>
            <w:hideMark/>
          </w:tcPr>
          <w:p w:rsidR="00AF7865" w:rsidRDefault="00AF7865" w:rsidP="00AF78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Sz_Ba9            </w:t>
            </w:r>
          </w:p>
        </w:tc>
        <w:tc>
          <w:tcPr>
            <w:tcW w:w="1714" w:type="dxa"/>
            <w:noWrap/>
            <w:vAlign w:val="bottom"/>
          </w:tcPr>
          <w:p w:rsidR="00AF7865" w:rsidRDefault="00AF7865" w:rsidP="00AF78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noWrap/>
            <w:vAlign w:val="bottom"/>
          </w:tcPr>
          <w:p w:rsidR="00AF7865" w:rsidRDefault="00AF7865" w:rsidP="00AF78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0,793</w:t>
            </w:r>
          </w:p>
        </w:tc>
      </w:tr>
      <w:tr w:rsidR="00AF7865" w:rsidRPr="009B164E" w:rsidTr="001F4A43">
        <w:trPr>
          <w:trHeight w:val="290"/>
        </w:trPr>
        <w:tc>
          <w:tcPr>
            <w:tcW w:w="1721" w:type="dxa"/>
            <w:noWrap/>
            <w:vAlign w:val="bottom"/>
            <w:hideMark/>
          </w:tcPr>
          <w:p w:rsidR="00AF7865" w:rsidRDefault="00AF7865" w:rsidP="00AF78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Sz_Ba10          </w:t>
            </w:r>
          </w:p>
        </w:tc>
        <w:tc>
          <w:tcPr>
            <w:tcW w:w="1714" w:type="dxa"/>
            <w:noWrap/>
            <w:vAlign w:val="bottom"/>
          </w:tcPr>
          <w:p w:rsidR="00AF7865" w:rsidRDefault="00AF7865" w:rsidP="00AF78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-0,325</w:t>
            </w:r>
          </w:p>
        </w:tc>
        <w:tc>
          <w:tcPr>
            <w:tcW w:w="1714" w:type="dxa"/>
            <w:noWrap/>
            <w:vAlign w:val="bottom"/>
          </w:tcPr>
          <w:p w:rsidR="00AF7865" w:rsidRDefault="00AF7865" w:rsidP="00AF78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0,431</w:t>
            </w:r>
          </w:p>
        </w:tc>
      </w:tr>
    </w:tbl>
    <w:p w:rsidR="005111A6" w:rsidRDefault="005111A6" w:rsidP="005111A6">
      <w:pPr>
        <w:spacing w:after="0" w:line="300" w:lineRule="atLeast"/>
        <w:jc w:val="both"/>
        <w:rPr>
          <w:rFonts w:cstheme="minorHAnsi"/>
        </w:rPr>
      </w:pPr>
      <w:r w:rsidRPr="005A5700">
        <w:rPr>
          <w:rFonts w:cstheme="minorHAnsi"/>
          <w:i/>
        </w:rPr>
        <w:t>Megjegyzés</w:t>
      </w:r>
      <w:r>
        <w:rPr>
          <w:rFonts w:cstheme="minorHAnsi"/>
        </w:rPr>
        <w:t xml:space="preserve">: A tételek nevében </w:t>
      </w:r>
      <w:proofErr w:type="spellStart"/>
      <w:r>
        <w:rPr>
          <w:rFonts w:cstheme="minorHAnsi"/>
        </w:rPr>
        <w:t>Elk</w:t>
      </w:r>
      <w:proofErr w:type="spellEnd"/>
      <w:r>
        <w:rPr>
          <w:rFonts w:cstheme="minorHAnsi"/>
        </w:rPr>
        <w:t xml:space="preserve"> = Elkerülés, </w:t>
      </w:r>
      <w:proofErr w:type="spellStart"/>
      <w:r>
        <w:rPr>
          <w:rFonts w:cstheme="minorHAnsi"/>
        </w:rPr>
        <w:t>Sz</w:t>
      </w:r>
      <w:proofErr w:type="spellEnd"/>
      <w:r>
        <w:rPr>
          <w:rFonts w:cstheme="minorHAnsi"/>
        </w:rPr>
        <w:t xml:space="preserve"> = Szorongás, </w:t>
      </w:r>
      <w:proofErr w:type="spellStart"/>
      <w:r w:rsidR="00AF7865">
        <w:rPr>
          <w:rFonts w:cstheme="minorHAnsi"/>
        </w:rPr>
        <w:t>Ba</w:t>
      </w:r>
      <w:proofErr w:type="spellEnd"/>
      <w:r>
        <w:rPr>
          <w:rFonts w:cstheme="minorHAnsi"/>
        </w:rPr>
        <w:t xml:space="preserve"> = </w:t>
      </w:r>
      <w:r w:rsidR="00AF7865">
        <w:rPr>
          <w:rFonts w:cstheme="minorHAnsi"/>
        </w:rPr>
        <w:t>Barát</w:t>
      </w:r>
      <w:r>
        <w:rPr>
          <w:rFonts w:cstheme="minorHAnsi"/>
        </w:rPr>
        <w:t>;</w:t>
      </w:r>
    </w:p>
    <w:p w:rsidR="005111A6" w:rsidRDefault="005111A6" w:rsidP="005111A6">
      <w:pPr>
        <w:spacing w:after="0" w:line="300" w:lineRule="atLeast"/>
        <w:ind w:firstLine="284"/>
        <w:jc w:val="both"/>
        <w:rPr>
          <w:rFonts w:cstheme="minorHAnsi"/>
        </w:rPr>
      </w:pPr>
      <w:r>
        <w:rPr>
          <w:rFonts w:cstheme="minorHAnsi"/>
        </w:rPr>
        <w:t>Az F betű a tételnév végén azt jelzi, hogy a tétel fordított megfogalmazású</w:t>
      </w:r>
    </w:p>
    <w:p w:rsidR="005111A6" w:rsidRPr="000E6486" w:rsidRDefault="005111A6" w:rsidP="003F1B72">
      <w:pPr>
        <w:spacing w:after="0" w:line="300" w:lineRule="atLeast"/>
        <w:ind w:firstLine="284"/>
        <w:jc w:val="both"/>
        <w:rPr>
          <w:rFonts w:cstheme="minorHAnsi"/>
        </w:rPr>
      </w:pPr>
    </w:p>
    <w:p w:rsidR="001F4A43" w:rsidRDefault="001F4A43" w:rsidP="00EC3360">
      <w:pPr>
        <w:spacing w:after="0" w:line="300" w:lineRule="atLeast"/>
        <w:ind w:firstLine="284"/>
        <w:jc w:val="both"/>
      </w:pPr>
      <w:r>
        <w:t xml:space="preserve">A 6. táblázatból láthatjuk, hogy az elkerülés tételek közül Faktor1-re az első négy tétel illeszkedik a legjobban, s </w:t>
      </w:r>
      <w:r w:rsidR="00EC3360">
        <w:t xml:space="preserve">ez ugyanígy megfigyelhető volt az Apa és a Partner viszonylatban is. Az Anya viszonylatban annyi eltérés volt, hogy a </w:t>
      </w:r>
      <w:r w:rsidR="00EC3360">
        <w:rPr>
          <w:rFonts w:cstheme="minorHAnsi"/>
        </w:rPr>
        <w:t>fordított megfogalmazású</w:t>
      </w:r>
      <w:r w:rsidR="00EC3360">
        <w:t xml:space="preserve"> 5. és 6. tétel (ezért ellentétes ezek </w:t>
      </w:r>
      <w:proofErr w:type="gramStart"/>
      <w:r w:rsidR="00EC3360">
        <w:t>faktor</w:t>
      </w:r>
      <w:proofErr w:type="gramEnd"/>
      <w:r w:rsidR="00EC3360">
        <w:t>súlyának az előjele a másik négy tételével) a többi viszonylatnál sokkal erősebben (0,70 feletti súlyokkal) illeszkedett Faktor1-re. A többi viszonylatban még olyan is előfordult (</w:t>
      </w:r>
      <w:proofErr w:type="gramStart"/>
      <w:r w:rsidR="00EC3360">
        <w:t>konkrétan</w:t>
      </w:r>
      <w:proofErr w:type="gramEnd"/>
      <w:r w:rsidR="00EC3360">
        <w:t xml:space="preserve"> a Partner skálánál), hogy az 5. és 6. elkerülés tétel súlya 0,50 alá esett (-0,475 és -0,371), de azért skálaképző nagyságú maradt. Mindezek alapján, azt is figyelembe véve, hogy a </w:t>
      </w:r>
      <w:r w:rsidR="00637CD3">
        <w:t>kis</w:t>
      </w:r>
      <w:r w:rsidR="00EC3360">
        <w:t>számú fordított tételek gyakran</w:t>
      </w:r>
      <w:r w:rsidR="00637CD3">
        <w:t xml:space="preserve"> gyengébben illeszkednek ugyanarra a </w:t>
      </w:r>
      <w:proofErr w:type="gramStart"/>
      <w:r w:rsidR="00637CD3">
        <w:t>faktorra</w:t>
      </w:r>
      <w:proofErr w:type="gramEnd"/>
      <w:r w:rsidR="00637CD3">
        <w:t>, mint a nem fordítottak, az Elkerülés skála esetén érdemes meghagynunk mind a 6 tételt.</w:t>
      </w:r>
    </w:p>
    <w:p w:rsidR="00637CD3" w:rsidRDefault="00637CD3" w:rsidP="00EC3360">
      <w:pPr>
        <w:spacing w:after="0" w:line="300" w:lineRule="atLeast"/>
        <w:ind w:firstLine="284"/>
        <w:jc w:val="both"/>
      </w:pPr>
      <w:r>
        <w:t xml:space="preserve">A 6. táblázatból </w:t>
      </w:r>
      <w:r w:rsidR="00E63D89">
        <w:t xml:space="preserve">azt is </w:t>
      </w:r>
      <w:r>
        <w:t xml:space="preserve">kiolvashatjuk, hogy a Szorongás skálára a 7-9. tétel illeszkedik a legjobban, s ez ugyanígy megfigyelhető volt minden más </w:t>
      </w:r>
      <w:r w:rsidR="002A5E7F">
        <w:t xml:space="preserve">kötődési </w:t>
      </w:r>
      <w:r>
        <w:t xml:space="preserve">viszonylatban is, azzal együtt, hogy az utolsó, 10. tétel minden esetben kilógott a skálából, három esetben 0,50 alatti (0,272; 0,405; 0,431) súlyokkal. Egyedül a Partner viszonylatban haladta meg a </w:t>
      </w:r>
      <w:proofErr w:type="gramStart"/>
      <w:r>
        <w:t>faktor</w:t>
      </w:r>
      <w:proofErr w:type="gramEnd"/>
      <w:r>
        <w:t>súly a 0,50-et (0,594), de itt is kisebb volt, mint a másik három tételé. Mindezek alapján érdemes a Szorongás skála esetén a 7-9. tételekre szorítkozni</w:t>
      </w:r>
      <w:r w:rsidR="004F5C36">
        <w:t xml:space="preserve">, ahogy ezt </w:t>
      </w:r>
      <w:proofErr w:type="spellStart"/>
      <w:r w:rsidR="004F5C36">
        <w:t>Fraley</w:t>
      </w:r>
      <w:proofErr w:type="spellEnd"/>
      <w:r w:rsidR="004F5C36">
        <w:t xml:space="preserve"> és munkatársai (2011) is megállapították</w:t>
      </w:r>
      <w:r>
        <w:t>.</w:t>
      </w:r>
    </w:p>
    <w:p w:rsidR="00F74413" w:rsidRDefault="00F74413" w:rsidP="00EC3360">
      <w:pPr>
        <w:spacing w:after="0" w:line="300" w:lineRule="atLeast"/>
        <w:ind w:firstLine="284"/>
        <w:jc w:val="both"/>
      </w:pPr>
    </w:p>
    <w:p w:rsidR="00F74413" w:rsidRPr="00F74413" w:rsidRDefault="00F74413" w:rsidP="00EC3360">
      <w:pPr>
        <w:spacing w:after="0" w:line="300" w:lineRule="atLeast"/>
        <w:ind w:firstLine="284"/>
        <w:jc w:val="both"/>
        <w:rPr>
          <w:b/>
        </w:rPr>
      </w:pPr>
      <w:r w:rsidRPr="00F74413">
        <w:rPr>
          <w:b/>
        </w:rPr>
        <w:t xml:space="preserve">3.4. </w:t>
      </w:r>
      <w:r w:rsidR="00F4077C">
        <w:rPr>
          <w:rFonts w:cstheme="minorHAnsi"/>
          <w:b/>
        </w:rPr>
        <w:t xml:space="preserve">Megerősítő </w:t>
      </w:r>
      <w:proofErr w:type="gramStart"/>
      <w:r w:rsidR="00F4077C">
        <w:rPr>
          <w:rFonts w:cstheme="minorHAnsi"/>
          <w:b/>
        </w:rPr>
        <w:t>faktor</w:t>
      </w:r>
      <w:proofErr w:type="gramEnd"/>
      <w:r w:rsidR="00F4077C">
        <w:rPr>
          <w:rFonts w:cstheme="minorHAnsi"/>
          <w:b/>
        </w:rPr>
        <w:t>elemzés</w:t>
      </w:r>
    </w:p>
    <w:p w:rsidR="00B17134" w:rsidRPr="00C87919" w:rsidRDefault="00B17134" w:rsidP="00C87919">
      <w:pPr>
        <w:spacing w:after="0" w:line="300" w:lineRule="atLeast"/>
        <w:ind w:firstLine="284"/>
        <w:jc w:val="both"/>
      </w:pPr>
      <w:r w:rsidRPr="00C87919">
        <w:rPr>
          <w:rFonts w:cstheme="minorHAnsi"/>
        </w:rPr>
        <w:t xml:space="preserve">A következő lépésben </w:t>
      </w:r>
      <w:r w:rsidR="00D63B98" w:rsidRPr="00C87919">
        <w:rPr>
          <w:rFonts w:cstheme="minorHAnsi"/>
        </w:rPr>
        <w:t>CFA segítségével ellenőriztük, hogy a</w:t>
      </w:r>
      <w:r w:rsidR="00D238D9" w:rsidRPr="00C87919">
        <w:rPr>
          <w:rFonts w:cstheme="minorHAnsi"/>
        </w:rPr>
        <w:t>z ECR-RS</w:t>
      </w:r>
      <w:r w:rsidR="00D63B98" w:rsidRPr="00C87919">
        <w:rPr>
          <w:rFonts w:cstheme="minorHAnsi"/>
        </w:rPr>
        <w:t xml:space="preserve"> </w:t>
      </w:r>
      <w:r w:rsidR="00D238D9" w:rsidRPr="00C87919">
        <w:rPr>
          <w:rFonts w:cstheme="minorHAnsi"/>
        </w:rPr>
        <w:t>Elkerülés és Szorongás</w:t>
      </w:r>
      <w:r w:rsidR="00D63B98" w:rsidRPr="00C87919">
        <w:rPr>
          <w:rFonts w:cstheme="minorHAnsi"/>
        </w:rPr>
        <w:t xml:space="preserve"> skál</w:t>
      </w:r>
      <w:r w:rsidR="00D238D9" w:rsidRPr="00C87919">
        <w:rPr>
          <w:rFonts w:cstheme="minorHAnsi"/>
        </w:rPr>
        <w:t>áj</w:t>
      </w:r>
      <w:r w:rsidR="00D63B98" w:rsidRPr="00C87919">
        <w:rPr>
          <w:rFonts w:cstheme="minorHAnsi"/>
        </w:rPr>
        <w:t>a</w:t>
      </w:r>
      <w:r w:rsidR="00D238D9" w:rsidRPr="00C87919">
        <w:rPr>
          <w:rFonts w:cstheme="minorHAnsi"/>
        </w:rPr>
        <w:t xml:space="preserve"> a fenti </w:t>
      </w:r>
      <w:proofErr w:type="gramStart"/>
      <w:r w:rsidR="00D238D9" w:rsidRPr="00C87919">
        <w:rPr>
          <w:rFonts w:cstheme="minorHAnsi"/>
        </w:rPr>
        <w:t>faktor</w:t>
      </w:r>
      <w:proofErr w:type="gramEnd"/>
      <w:r w:rsidR="00D238D9" w:rsidRPr="00C87919">
        <w:rPr>
          <w:rFonts w:cstheme="minorHAnsi"/>
        </w:rPr>
        <w:t>modellre megfelelően illeszkedik-e magyar mintánkban</w:t>
      </w:r>
      <w:r w:rsidRPr="00C87919">
        <w:rPr>
          <w:rFonts w:cstheme="minorHAnsi"/>
        </w:rPr>
        <w:t xml:space="preserve">. </w:t>
      </w:r>
      <w:r w:rsidR="00C87919" w:rsidRPr="00C87919">
        <w:rPr>
          <w:rFonts w:cstheme="minorHAnsi"/>
        </w:rPr>
        <w:t>A normalitás sérülése miatt az illesztéshez ML robusztus változatát, az MLMV becslési módszert választottuk</w:t>
      </w:r>
      <w:r w:rsidR="00BF6974">
        <w:rPr>
          <w:rFonts w:cstheme="minorHAnsi"/>
        </w:rPr>
        <w:t>, mely több szerző által jó alternatívája ML-</w:t>
      </w:r>
      <w:proofErr w:type="spellStart"/>
      <w:r w:rsidR="00BF6974">
        <w:rPr>
          <w:rFonts w:cstheme="minorHAnsi"/>
        </w:rPr>
        <w:t>nek</w:t>
      </w:r>
      <w:proofErr w:type="spellEnd"/>
      <w:r w:rsidR="00BF6974">
        <w:rPr>
          <w:rFonts w:cstheme="minorHAnsi"/>
        </w:rPr>
        <w:t xml:space="preserve"> (vö. </w:t>
      </w:r>
      <w:proofErr w:type="spellStart"/>
      <w:r w:rsidR="00BF6974" w:rsidRPr="00BF6974">
        <w:rPr>
          <w:rFonts w:cstheme="minorHAnsi"/>
        </w:rPr>
        <w:t>Gao</w:t>
      </w:r>
      <w:proofErr w:type="spellEnd"/>
      <w:r w:rsidR="00BF6974">
        <w:rPr>
          <w:rFonts w:cstheme="minorHAnsi"/>
        </w:rPr>
        <w:t xml:space="preserve">, </w:t>
      </w:r>
      <w:proofErr w:type="spellStart"/>
      <w:r w:rsidR="00BF6974" w:rsidRPr="00BF6974">
        <w:rPr>
          <w:rFonts w:cstheme="minorHAnsi"/>
        </w:rPr>
        <w:t>Shi</w:t>
      </w:r>
      <w:proofErr w:type="spellEnd"/>
      <w:r w:rsidR="00BF6974">
        <w:rPr>
          <w:rFonts w:cstheme="minorHAnsi"/>
        </w:rPr>
        <w:t xml:space="preserve"> és</w:t>
      </w:r>
      <w:r w:rsidR="00BF6974" w:rsidRPr="00BF6974">
        <w:rPr>
          <w:rFonts w:cstheme="minorHAnsi"/>
        </w:rPr>
        <w:t xml:space="preserve"> </w:t>
      </w:r>
      <w:proofErr w:type="spellStart"/>
      <w:r w:rsidR="00BF6974" w:rsidRPr="00BF6974">
        <w:rPr>
          <w:rFonts w:cstheme="minorHAnsi"/>
        </w:rPr>
        <w:t>Maydeu-Olivares</w:t>
      </w:r>
      <w:proofErr w:type="spellEnd"/>
      <w:r w:rsidR="00BF6974" w:rsidRPr="00BF6974">
        <w:rPr>
          <w:rFonts w:cstheme="minorHAnsi"/>
        </w:rPr>
        <w:t xml:space="preserve">, 2020; </w:t>
      </w:r>
      <w:proofErr w:type="spellStart"/>
      <w:r w:rsidR="00BF6974" w:rsidRPr="00BF6974">
        <w:rPr>
          <w:rFonts w:cstheme="minorHAnsi"/>
        </w:rPr>
        <w:t>Zábó</w:t>
      </w:r>
      <w:proofErr w:type="spellEnd"/>
      <w:r w:rsidR="00BF6974">
        <w:rPr>
          <w:rFonts w:cstheme="minorHAnsi"/>
        </w:rPr>
        <w:t>,</w:t>
      </w:r>
      <w:r w:rsidR="00BF6974" w:rsidRPr="00BF6974">
        <w:rPr>
          <w:rFonts w:cstheme="minorHAnsi"/>
        </w:rPr>
        <w:t xml:space="preserve"> Oláh</w:t>
      </w:r>
      <w:r w:rsidR="00BF6974">
        <w:rPr>
          <w:rFonts w:cstheme="minorHAnsi"/>
        </w:rPr>
        <w:t xml:space="preserve"> és</w:t>
      </w:r>
      <w:r w:rsidR="00BF6974" w:rsidRPr="00BF6974">
        <w:rPr>
          <w:rFonts w:cstheme="minorHAnsi"/>
        </w:rPr>
        <w:t xml:space="preserve"> Vargha, 2022</w:t>
      </w:r>
      <w:r w:rsidR="00BF6974">
        <w:rPr>
          <w:rFonts w:cstheme="minorHAnsi"/>
        </w:rPr>
        <w:t>)</w:t>
      </w:r>
      <w:r w:rsidR="00C87919" w:rsidRPr="00C87919">
        <w:rPr>
          <w:rFonts w:cstheme="minorHAnsi"/>
        </w:rPr>
        <w:t xml:space="preserve">. Ehhez ROP-R CFA moduljában mind a </w:t>
      </w:r>
      <w:r w:rsidR="00C87919">
        <w:rPr>
          <w:rFonts w:cstheme="minorHAnsi"/>
        </w:rPr>
        <w:t>négy</w:t>
      </w:r>
      <w:r w:rsidR="00C87919" w:rsidRPr="00C87919">
        <w:rPr>
          <w:rFonts w:cstheme="minorHAnsi"/>
        </w:rPr>
        <w:t xml:space="preserve"> kapcsolati viszonylat </w:t>
      </w:r>
      <w:r w:rsidR="00C87919">
        <w:rPr>
          <w:rFonts w:cstheme="minorHAnsi"/>
        </w:rPr>
        <w:t xml:space="preserve">esetében az 1-6. tételek blokkindexét meghagytuk 1-nek, a 7-9. tételekét pedig 2-re állítottuk be. </w:t>
      </w:r>
      <w:r w:rsidR="00C87919" w:rsidRPr="00C87919">
        <w:t xml:space="preserve">Az első futás </w:t>
      </w:r>
      <w:r w:rsidR="00C87919">
        <w:t>során minden viszonylatban az Elkerülés skála 5. és 6. (</w:t>
      </w:r>
      <w:r w:rsidR="007D10D4">
        <w:t xml:space="preserve">5. Nem szívesen nyílok meg neki, </w:t>
      </w:r>
      <w:r w:rsidR="007D10D4" w:rsidRPr="007D10D4">
        <w:t>6. Inkább nem mutatom ki neki, ho</w:t>
      </w:r>
      <w:r w:rsidR="007D10D4">
        <w:t>gy mit érzek mélyen a szívemben</w:t>
      </w:r>
      <w:r w:rsidR="00C87919">
        <w:t>), illetve a 2. és 3. (</w:t>
      </w:r>
      <w:r w:rsidR="007D10D4" w:rsidRPr="007D10D4">
        <w:t xml:space="preserve">2. Általában megbeszélem </w:t>
      </w:r>
      <w:r w:rsidR="007D10D4">
        <w:t xml:space="preserve">a gondjaimat, </w:t>
      </w:r>
      <w:proofErr w:type="gramStart"/>
      <w:r w:rsidR="007D10D4">
        <w:t>problémáimat</w:t>
      </w:r>
      <w:proofErr w:type="gramEnd"/>
      <w:r w:rsidR="007D10D4">
        <w:t xml:space="preserve"> vele, 3. Átbeszéljük a dolgokat vele</w:t>
      </w:r>
      <w:r w:rsidR="00C87919">
        <w:t>) tétele esetében</w:t>
      </w:r>
      <w:r w:rsidR="007D10D4">
        <w:t xml:space="preserve"> nőtt a Modifikációs index olyan magasra (35 fölé), mely azt jelezte, hogy ezeket a </w:t>
      </w:r>
      <w:proofErr w:type="gramStart"/>
      <w:r w:rsidR="007D10D4">
        <w:t>faktoron</w:t>
      </w:r>
      <w:proofErr w:type="gramEnd"/>
      <w:r w:rsidR="007D10D4">
        <w:t xml:space="preserve"> belüli kovarianciákat érdemes a modellbe beépíteni.</w:t>
      </w:r>
      <w:r w:rsidR="001F3844">
        <w:t xml:space="preserve"> A kovarianciák beépítésének és a robusztus becslés alkalmazásának sikerességét az jelzi, hogy ekkor a </w:t>
      </w:r>
      <w:proofErr w:type="gramStart"/>
      <w:r w:rsidR="001F3844">
        <w:t>faktor</w:t>
      </w:r>
      <w:proofErr w:type="gramEnd"/>
      <w:r w:rsidR="001F3844">
        <w:t xml:space="preserve">modell tesztelése egyetlen esetben sem volt szignifikáns </w:t>
      </w:r>
      <w:r w:rsidR="001F3844" w:rsidRPr="001F3844">
        <w:rPr>
          <w:i/>
        </w:rPr>
        <w:t>p</w:t>
      </w:r>
      <w:r w:rsidR="001F3844">
        <w:t xml:space="preserve"> </w:t>
      </w:r>
      <w:r w:rsidR="001F3844" w:rsidRPr="005D62D7">
        <w:rPr>
          <w:rFonts w:cstheme="minorHAnsi"/>
        </w:rPr>
        <w:t>&lt;</w:t>
      </w:r>
      <w:r w:rsidR="001F3844">
        <w:rPr>
          <w:rFonts w:cstheme="minorHAnsi"/>
        </w:rPr>
        <w:t xml:space="preserve"> 0</w:t>
      </w:r>
      <w:r w:rsidR="001F3844" w:rsidRPr="005D62D7">
        <w:rPr>
          <w:rFonts w:cstheme="minorHAnsi"/>
        </w:rPr>
        <w:t>,001</w:t>
      </w:r>
      <w:r w:rsidR="001F3844">
        <w:rPr>
          <w:rFonts w:cstheme="minorHAnsi"/>
        </w:rPr>
        <w:t xml:space="preserve"> szinten (lásd </w:t>
      </w:r>
      <w:r w:rsidR="009428F5" w:rsidRPr="009428F5">
        <w:rPr>
          <w:rFonts w:cstheme="minorHAnsi"/>
        </w:rPr>
        <w:t xml:space="preserve">7. </w:t>
      </w:r>
      <w:r w:rsidR="009428F5">
        <w:rPr>
          <w:rFonts w:cstheme="minorHAnsi"/>
        </w:rPr>
        <w:t>t</w:t>
      </w:r>
      <w:r w:rsidR="009428F5" w:rsidRPr="009428F5">
        <w:rPr>
          <w:rFonts w:cstheme="minorHAnsi"/>
        </w:rPr>
        <w:t>áblázat</w:t>
      </w:r>
      <w:r w:rsidR="009428F5">
        <w:rPr>
          <w:rFonts w:cstheme="minorHAnsi"/>
        </w:rPr>
        <w:t>,</w:t>
      </w:r>
      <w:r w:rsidR="009428F5" w:rsidRPr="009428F5">
        <w:rPr>
          <w:rFonts w:cstheme="minorHAnsi"/>
        </w:rPr>
        <w:t xml:space="preserve"> </w:t>
      </w:r>
      <w:r w:rsidR="001F3844">
        <w:rPr>
          <w:rFonts w:cstheme="minorHAnsi"/>
        </w:rPr>
        <w:t>MLMV+ oszlop), míg a többi esetben egyetlen kivételtől eltekintve (</w:t>
      </w:r>
      <w:r w:rsidR="009428F5">
        <w:rPr>
          <w:rFonts w:cstheme="minorHAnsi"/>
        </w:rPr>
        <w:t xml:space="preserve">lásd </w:t>
      </w:r>
      <w:r w:rsidR="009428F5" w:rsidRPr="009428F5">
        <w:rPr>
          <w:rFonts w:cstheme="minorHAnsi"/>
        </w:rPr>
        <w:t xml:space="preserve">7. </w:t>
      </w:r>
      <w:r w:rsidR="009428F5">
        <w:rPr>
          <w:rFonts w:cstheme="minorHAnsi"/>
        </w:rPr>
        <w:t>t</w:t>
      </w:r>
      <w:r w:rsidR="009428F5" w:rsidRPr="009428F5">
        <w:rPr>
          <w:rFonts w:cstheme="minorHAnsi"/>
        </w:rPr>
        <w:t>áblázat</w:t>
      </w:r>
      <w:r w:rsidR="009428F5">
        <w:rPr>
          <w:rFonts w:cstheme="minorHAnsi"/>
        </w:rPr>
        <w:t>,</w:t>
      </w:r>
      <w:r w:rsidR="009428F5" w:rsidRPr="009428F5">
        <w:rPr>
          <w:rFonts w:cstheme="minorHAnsi"/>
        </w:rPr>
        <w:t xml:space="preserve"> </w:t>
      </w:r>
      <w:r w:rsidR="001F3844">
        <w:rPr>
          <w:rFonts w:cstheme="minorHAnsi"/>
        </w:rPr>
        <w:t xml:space="preserve">Anya viszonylat, ML+ </w:t>
      </w:r>
      <w:r w:rsidR="009428F5">
        <w:rPr>
          <w:rFonts w:cstheme="minorHAnsi"/>
        </w:rPr>
        <w:t>oszlop</w:t>
      </w:r>
      <w:r w:rsidR="00881CAC">
        <w:rPr>
          <w:rFonts w:cstheme="minorHAnsi"/>
        </w:rPr>
        <w:t>)</w:t>
      </w:r>
      <w:r w:rsidR="001F3844">
        <w:rPr>
          <w:rFonts w:cstheme="minorHAnsi"/>
        </w:rPr>
        <w:t xml:space="preserve"> mindig.</w:t>
      </w:r>
    </w:p>
    <w:p w:rsidR="00637CD3" w:rsidRDefault="00637CD3" w:rsidP="00EC3360">
      <w:pPr>
        <w:spacing w:after="0" w:line="300" w:lineRule="atLeast"/>
        <w:ind w:firstLine="284"/>
        <w:jc w:val="both"/>
      </w:pPr>
    </w:p>
    <w:p w:rsidR="00BA380B" w:rsidRPr="00A22FAD" w:rsidRDefault="00BA380B" w:rsidP="00BA380B">
      <w:pPr>
        <w:spacing w:after="0" w:line="300" w:lineRule="atLeast"/>
        <w:jc w:val="both"/>
        <w:rPr>
          <w:rFonts w:cstheme="minorHAnsi"/>
          <w:b/>
        </w:rPr>
      </w:pPr>
      <w:r>
        <w:rPr>
          <w:rFonts w:cstheme="minorHAnsi"/>
          <w:b/>
        </w:rPr>
        <w:t>7</w:t>
      </w:r>
      <w:r w:rsidRPr="00A22FAD">
        <w:rPr>
          <w:rFonts w:cstheme="minorHAnsi"/>
          <w:b/>
        </w:rPr>
        <w:t>.</w:t>
      </w:r>
      <w:r>
        <w:rPr>
          <w:rFonts w:cstheme="minorHAnsi"/>
          <w:b/>
        </w:rPr>
        <w:t xml:space="preserve"> </w:t>
      </w:r>
      <w:r w:rsidRPr="00A22FAD">
        <w:rPr>
          <w:rFonts w:cstheme="minorHAnsi"/>
          <w:b/>
        </w:rPr>
        <w:t xml:space="preserve">Táblázat </w:t>
      </w:r>
    </w:p>
    <w:p w:rsidR="00BA380B" w:rsidRPr="00BA380B" w:rsidRDefault="001F3844" w:rsidP="00BA380B">
      <w:pPr>
        <w:spacing w:after="0" w:line="300" w:lineRule="atLeast"/>
        <w:jc w:val="both"/>
        <w:rPr>
          <w:rFonts w:cstheme="minorHAnsi"/>
          <w:b/>
        </w:rPr>
      </w:pPr>
      <w:r>
        <w:rPr>
          <w:rFonts w:cstheme="minorHAnsi"/>
        </w:rPr>
        <w:t xml:space="preserve">Az ECR-RS </w:t>
      </w:r>
      <w:proofErr w:type="gramStart"/>
      <w:r>
        <w:rPr>
          <w:rFonts w:cstheme="minorHAnsi"/>
        </w:rPr>
        <w:t>faktor</w:t>
      </w:r>
      <w:proofErr w:type="gramEnd"/>
      <w:r>
        <w:rPr>
          <w:rFonts w:cstheme="minorHAnsi"/>
        </w:rPr>
        <w:t xml:space="preserve">modelljének tesztelése </w:t>
      </w:r>
      <w:r>
        <w:rPr>
          <w:rFonts w:cstheme="minorHAnsi"/>
        </w:rPr>
        <w:sym w:font="Symbol" w:char="F063"/>
      </w:r>
      <w:r w:rsidRPr="00BA380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-próbával a normalitást feltételező ML és a robusztus MLMV módszerrel a kovarianciák beépítése előtt (ML és MLMV oszlop) és után (ML+ és MLMV+ oszlop) a négy </w:t>
      </w:r>
      <w:r w:rsidR="002A5E7F" w:rsidRPr="002A5E7F">
        <w:rPr>
          <w:rFonts w:cstheme="minorHAnsi"/>
        </w:rPr>
        <w:t xml:space="preserve">kötődési személy </w:t>
      </w:r>
      <w:r w:rsidRPr="00C87919">
        <w:rPr>
          <w:rFonts w:cstheme="minorHAnsi"/>
        </w:rPr>
        <w:t>viszonylat</w:t>
      </w:r>
      <w:r w:rsidR="002A5E7F">
        <w:rPr>
          <w:rFonts w:cstheme="minorHAnsi"/>
        </w:rPr>
        <w:t>á</w:t>
      </w:r>
      <w:r>
        <w:rPr>
          <w:rFonts w:cstheme="minorHAnsi"/>
        </w:rPr>
        <w:t>ban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2"/>
        <w:gridCol w:w="1412"/>
        <w:gridCol w:w="1412"/>
        <w:gridCol w:w="1412"/>
        <w:gridCol w:w="1412"/>
        <w:gridCol w:w="1412"/>
      </w:tblGrid>
      <w:tr w:rsidR="005D62D7" w:rsidRPr="005D62D7" w:rsidTr="00BA380B">
        <w:trPr>
          <w:trHeight w:val="308"/>
        </w:trPr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</w:p>
        </w:tc>
        <w:tc>
          <w:tcPr>
            <w:tcW w:w="1412" w:type="dxa"/>
            <w:noWrap/>
            <w:hideMark/>
          </w:tcPr>
          <w:p w:rsidR="005D62D7" w:rsidRPr="001F3844" w:rsidRDefault="005D62D7" w:rsidP="005D62D7">
            <w:pPr>
              <w:spacing w:line="300" w:lineRule="atLeast"/>
              <w:jc w:val="both"/>
              <w:rPr>
                <w:rFonts w:cstheme="minorHAnsi"/>
                <w:b/>
              </w:rPr>
            </w:pPr>
            <w:r w:rsidRPr="001F3844">
              <w:rPr>
                <w:rFonts w:cstheme="minorHAnsi"/>
                <w:b/>
              </w:rPr>
              <w:t>Mutató</w:t>
            </w:r>
          </w:p>
        </w:tc>
        <w:tc>
          <w:tcPr>
            <w:tcW w:w="1412" w:type="dxa"/>
            <w:noWrap/>
            <w:hideMark/>
          </w:tcPr>
          <w:p w:rsidR="005D62D7" w:rsidRPr="001F3844" w:rsidRDefault="005D62D7" w:rsidP="005D62D7">
            <w:pPr>
              <w:spacing w:line="300" w:lineRule="atLeast"/>
              <w:jc w:val="both"/>
              <w:rPr>
                <w:rFonts w:cstheme="minorHAnsi"/>
                <w:b/>
              </w:rPr>
            </w:pPr>
            <w:r w:rsidRPr="001F3844">
              <w:rPr>
                <w:rFonts w:cstheme="minorHAnsi"/>
                <w:b/>
              </w:rPr>
              <w:t>ML</w:t>
            </w:r>
          </w:p>
        </w:tc>
        <w:tc>
          <w:tcPr>
            <w:tcW w:w="1412" w:type="dxa"/>
            <w:noWrap/>
            <w:hideMark/>
          </w:tcPr>
          <w:p w:rsidR="005D62D7" w:rsidRPr="001F3844" w:rsidRDefault="005D62D7" w:rsidP="005D62D7">
            <w:pPr>
              <w:spacing w:line="300" w:lineRule="atLeast"/>
              <w:jc w:val="both"/>
              <w:rPr>
                <w:rFonts w:cstheme="minorHAnsi"/>
                <w:b/>
              </w:rPr>
            </w:pPr>
            <w:r w:rsidRPr="001F3844">
              <w:rPr>
                <w:rFonts w:cstheme="minorHAnsi"/>
                <w:b/>
              </w:rPr>
              <w:t>MLMV</w:t>
            </w:r>
          </w:p>
        </w:tc>
        <w:tc>
          <w:tcPr>
            <w:tcW w:w="1412" w:type="dxa"/>
            <w:noWrap/>
            <w:hideMark/>
          </w:tcPr>
          <w:p w:rsidR="005D62D7" w:rsidRPr="001F3844" w:rsidRDefault="005D62D7" w:rsidP="005D62D7">
            <w:pPr>
              <w:spacing w:line="300" w:lineRule="atLeast"/>
              <w:jc w:val="both"/>
              <w:rPr>
                <w:rFonts w:cstheme="minorHAnsi"/>
                <w:b/>
              </w:rPr>
            </w:pPr>
            <w:r w:rsidRPr="001F3844">
              <w:rPr>
                <w:rFonts w:cstheme="minorHAnsi"/>
                <w:b/>
              </w:rPr>
              <w:t>ML+</w:t>
            </w:r>
          </w:p>
        </w:tc>
        <w:tc>
          <w:tcPr>
            <w:tcW w:w="1412" w:type="dxa"/>
            <w:noWrap/>
            <w:hideMark/>
          </w:tcPr>
          <w:p w:rsidR="005D62D7" w:rsidRPr="001F3844" w:rsidRDefault="005D62D7" w:rsidP="005D62D7">
            <w:pPr>
              <w:spacing w:line="300" w:lineRule="atLeast"/>
              <w:jc w:val="both"/>
              <w:rPr>
                <w:rFonts w:cstheme="minorHAnsi"/>
                <w:b/>
              </w:rPr>
            </w:pPr>
            <w:r w:rsidRPr="001F3844">
              <w:rPr>
                <w:rFonts w:cstheme="minorHAnsi"/>
                <w:b/>
              </w:rPr>
              <w:t>MLMV+</w:t>
            </w:r>
          </w:p>
        </w:tc>
      </w:tr>
      <w:tr w:rsidR="005D62D7" w:rsidRPr="005D62D7" w:rsidTr="00BA380B">
        <w:trPr>
          <w:trHeight w:val="308"/>
        </w:trPr>
        <w:tc>
          <w:tcPr>
            <w:tcW w:w="1412" w:type="dxa"/>
            <w:noWrap/>
            <w:hideMark/>
          </w:tcPr>
          <w:p w:rsidR="005D62D7" w:rsidRPr="005D62D7" w:rsidRDefault="005D62D7" w:rsidP="00BA380B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P</w:t>
            </w:r>
            <w:r w:rsidR="00BA380B">
              <w:rPr>
                <w:rFonts w:cstheme="minorHAnsi"/>
              </w:rPr>
              <w:t>a</w:t>
            </w:r>
            <w:r w:rsidRPr="005D62D7">
              <w:rPr>
                <w:rFonts w:cstheme="minorHAnsi"/>
              </w:rPr>
              <w:t>r</w:t>
            </w:r>
            <w:r w:rsidR="00BA380B">
              <w:rPr>
                <w:rFonts w:cstheme="minorHAnsi"/>
              </w:rPr>
              <w:t>tner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BA380B" w:rsidP="005D62D7">
            <w:pPr>
              <w:spacing w:line="30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63"/>
            </w:r>
            <w:r w:rsidR="005D62D7" w:rsidRPr="00BA380B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166,12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103,4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62,19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41,92</w:t>
            </w:r>
          </w:p>
        </w:tc>
      </w:tr>
      <w:tr w:rsidR="005D62D7" w:rsidRPr="005D62D7" w:rsidTr="00BA380B">
        <w:trPr>
          <w:trHeight w:val="308"/>
        </w:trPr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</w:p>
        </w:tc>
        <w:tc>
          <w:tcPr>
            <w:tcW w:w="1412" w:type="dxa"/>
            <w:noWrap/>
            <w:hideMark/>
          </w:tcPr>
          <w:p w:rsidR="005D62D7" w:rsidRPr="005D62D7" w:rsidRDefault="00BA380B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BA380B">
              <w:rPr>
                <w:rFonts w:cstheme="minorHAnsi"/>
                <w:i/>
              </w:rPr>
              <w:t>f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26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26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24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24</w:t>
            </w:r>
          </w:p>
        </w:tc>
      </w:tr>
      <w:tr w:rsidR="00BA380B" w:rsidRPr="005D62D7" w:rsidTr="00BA380B">
        <w:trPr>
          <w:trHeight w:val="308"/>
        </w:trPr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BA380B">
              <w:rPr>
                <w:rFonts w:cstheme="minorHAnsi"/>
                <w:i/>
              </w:rPr>
              <w:t>p</w:t>
            </w:r>
            <w:r w:rsidRPr="005D62D7">
              <w:rPr>
                <w:rFonts w:cstheme="minorHAnsi"/>
              </w:rPr>
              <w:t>-érték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&lt;</w:t>
            </w:r>
            <w:r>
              <w:rPr>
                <w:rFonts w:cstheme="minorHAnsi"/>
              </w:rPr>
              <w:t xml:space="preserve"> 0</w:t>
            </w:r>
            <w:r w:rsidRPr="005D62D7">
              <w:rPr>
                <w:rFonts w:cstheme="minorHAnsi"/>
              </w:rPr>
              <w:t>,001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&lt;</w:t>
            </w:r>
            <w:r>
              <w:rPr>
                <w:rFonts w:cstheme="minorHAnsi"/>
              </w:rPr>
              <w:t xml:space="preserve"> 0</w:t>
            </w:r>
            <w:r w:rsidRPr="005D62D7">
              <w:rPr>
                <w:rFonts w:cstheme="minorHAnsi"/>
              </w:rPr>
              <w:t>,001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&lt;</w:t>
            </w:r>
            <w:r>
              <w:rPr>
                <w:rFonts w:cstheme="minorHAnsi"/>
              </w:rPr>
              <w:t xml:space="preserve"> 0</w:t>
            </w:r>
            <w:r w:rsidRPr="005D62D7">
              <w:rPr>
                <w:rFonts w:cstheme="minorHAnsi"/>
              </w:rPr>
              <w:t>,001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0,013</w:t>
            </w:r>
          </w:p>
        </w:tc>
      </w:tr>
      <w:tr w:rsidR="005D62D7" w:rsidRPr="005D62D7" w:rsidTr="00BA380B">
        <w:trPr>
          <w:trHeight w:val="308"/>
        </w:trPr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Anya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BA380B" w:rsidP="005D62D7">
            <w:pPr>
              <w:spacing w:line="30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63"/>
            </w:r>
            <w:r w:rsidRPr="00BA380B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174,69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117,61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39,29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29,69</w:t>
            </w:r>
          </w:p>
        </w:tc>
      </w:tr>
      <w:tr w:rsidR="005D62D7" w:rsidRPr="005D62D7" w:rsidTr="00BA380B">
        <w:trPr>
          <w:trHeight w:val="308"/>
        </w:trPr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</w:p>
        </w:tc>
        <w:tc>
          <w:tcPr>
            <w:tcW w:w="1412" w:type="dxa"/>
            <w:noWrap/>
            <w:hideMark/>
          </w:tcPr>
          <w:p w:rsidR="005D62D7" w:rsidRPr="005D62D7" w:rsidRDefault="00BA380B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BA380B">
              <w:rPr>
                <w:rFonts w:cstheme="minorHAnsi"/>
                <w:i/>
              </w:rPr>
              <w:t>f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26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26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24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24</w:t>
            </w:r>
          </w:p>
        </w:tc>
      </w:tr>
      <w:tr w:rsidR="00BA380B" w:rsidRPr="005D62D7" w:rsidTr="00BA380B">
        <w:trPr>
          <w:trHeight w:val="308"/>
        </w:trPr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BA380B">
              <w:rPr>
                <w:rFonts w:cstheme="minorHAnsi"/>
                <w:i/>
              </w:rPr>
              <w:t>p</w:t>
            </w:r>
            <w:r w:rsidRPr="005D62D7">
              <w:rPr>
                <w:rFonts w:cstheme="minorHAnsi"/>
              </w:rPr>
              <w:t>-érték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&lt;</w:t>
            </w:r>
            <w:r>
              <w:rPr>
                <w:rFonts w:cstheme="minorHAnsi"/>
              </w:rPr>
              <w:t xml:space="preserve"> 0</w:t>
            </w:r>
            <w:r w:rsidRPr="005D62D7">
              <w:rPr>
                <w:rFonts w:cstheme="minorHAnsi"/>
              </w:rPr>
              <w:t>,001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&lt;</w:t>
            </w:r>
            <w:r>
              <w:rPr>
                <w:rFonts w:cstheme="minorHAnsi"/>
              </w:rPr>
              <w:t xml:space="preserve"> 0</w:t>
            </w:r>
            <w:r w:rsidRPr="005D62D7">
              <w:rPr>
                <w:rFonts w:cstheme="minorHAnsi"/>
              </w:rPr>
              <w:t>,001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0,025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0,195</w:t>
            </w:r>
          </w:p>
        </w:tc>
      </w:tr>
      <w:tr w:rsidR="005D62D7" w:rsidRPr="005D62D7" w:rsidTr="00BA380B">
        <w:trPr>
          <w:trHeight w:val="308"/>
        </w:trPr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Apa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BA380B" w:rsidP="005D62D7">
            <w:pPr>
              <w:spacing w:line="30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63"/>
            </w:r>
            <w:r w:rsidRPr="00BA380B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251,98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184,54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58,64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46,74</w:t>
            </w:r>
          </w:p>
        </w:tc>
      </w:tr>
      <w:tr w:rsidR="005D62D7" w:rsidRPr="005D62D7" w:rsidTr="00BA380B">
        <w:trPr>
          <w:trHeight w:val="308"/>
        </w:trPr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</w:p>
        </w:tc>
        <w:tc>
          <w:tcPr>
            <w:tcW w:w="1412" w:type="dxa"/>
            <w:noWrap/>
            <w:hideMark/>
          </w:tcPr>
          <w:p w:rsidR="005D62D7" w:rsidRPr="005D62D7" w:rsidRDefault="00BA380B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BA380B">
              <w:rPr>
                <w:rFonts w:cstheme="minorHAnsi"/>
                <w:i/>
              </w:rPr>
              <w:t>f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26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26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24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24</w:t>
            </w:r>
          </w:p>
        </w:tc>
      </w:tr>
      <w:tr w:rsidR="00BA380B" w:rsidRPr="005D62D7" w:rsidTr="00BA380B">
        <w:trPr>
          <w:trHeight w:val="308"/>
        </w:trPr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95516B">
              <w:rPr>
                <w:rFonts w:cstheme="minorHAnsi"/>
                <w:i/>
              </w:rPr>
              <w:t>p</w:t>
            </w:r>
            <w:r w:rsidRPr="005D62D7">
              <w:rPr>
                <w:rFonts w:cstheme="minorHAnsi"/>
              </w:rPr>
              <w:t>-érték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&lt;</w:t>
            </w:r>
            <w:r>
              <w:rPr>
                <w:rFonts w:cstheme="minorHAnsi"/>
              </w:rPr>
              <w:t xml:space="preserve"> 0</w:t>
            </w:r>
            <w:r w:rsidRPr="005D62D7">
              <w:rPr>
                <w:rFonts w:cstheme="minorHAnsi"/>
              </w:rPr>
              <w:t>,001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&lt;</w:t>
            </w:r>
            <w:r>
              <w:rPr>
                <w:rFonts w:cstheme="minorHAnsi"/>
              </w:rPr>
              <w:t xml:space="preserve"> 0</w:t>
            </w:r>
            <w:r w:rsidRPr="005D62D7">
              <w:rPr>
                <w:rFonts w:cstheme="minorHAnsi"/>
              </w:rPr>
              <w:t>,001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&lt;</w:t>
            </w:r>
            <w:r>
              <w:rPr>
                <w:rFonts w:cstheme="minorHAnsi"/>
              </w:rPr>
              <w:t xml:space="preserve"> 0</w:t>
            </w:r>
            <w:r w:rsidRPr="005D62D7">
              <w:rPr>
                <w:rFonts w:cstheme="minorHAnsi"/>
              </w:rPr>
              <w:t>,001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0,004</w:t>
            </w:r>
          </w:p>
        </w:tc>
      </w:tr>
      <w:tr w:rsidR="005D62D7" w:rsidRPr="005D62D7" w:rsidTr="00BA380B">
        <w:trPr>
          <w:trHeight w:val="308"/>
        </w:trPr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Barát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BA380B" w:rsidP="005D62D7">
            <w:pPr>
              <w:spacing w:line="30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63"/>
            </w:r>
            <w:r w:rsidRPr="00BA380B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169,81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104,57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50,78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35,57</w:t>
            </w:r>
          </w:p>
        </w:tc>
      </w:tr>
      <w:tr w:rsidR="005D62D7" w:rsidRPr="005D62D7" w:rsidTr="00BA380B">
        <w:trPr>
          <w:trHeight w:val="308"/>
        </w:trPr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</w:p>
        </w:tc>
        <w:tc>
          <w:tcPr>
            <w:tcW w:w="1412" w:type="dxa"/>
            <w:noWrap/>
            <w:hideMark/>
          </w:tcPr>
          <w:p w:rsidR="005D62D7" w:rsidRPr="00BA380B" w:rsidRDefault="005D62D7" w:rsidP="005D62D7">
            <w:pPr>
              <w:spacing w:line="300" w:lineRule="atLeast"/>
              <w:jc w:val="both"/>
              <w:rPr>
                <w:rFonts w:cstheme="minorHAnsi"/>
                <w:i/>
              </w:rPr>
            </w:pPr>
            <w:r w:rsidRPr="00BA380B">
              <w:rPr>
                <w:rFonts w:cstheme="minorHAnsi"/>
                <w:i/>
              </w:rPr>
              <w:t>f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26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26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24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24</w:t>
            </w:r>
          </w:p>
        </w:tc>
      </w:tr>
      <w:tr w:rsidR="00BA380B" w:rsidRPr="005D62D7" w:rsidTr="00BA380B">
        <w:trPr>
          <w:trHeight w:val="308"/>
        </w:trPr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95516B">
              <w:rPr>
                <w:rFonts w:cstheme="minorHAnsi"/>
                <w:i/>
              </w:rPr>
              <w:t>p</w:t>
            </w:r>
            <w:r w:rsidRPr="005D62D7">
              <w:rPr>
                <w:rFonts w:cstheme="minorHAnsi"/>
              </w:rPr>
              <w:t>-érték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&lt;</w:t>
            </w:r>
            <w:r>
              <w:rPr>
                <w:rFonts w:cstheme="minorHAnsi"/>
              </w:rPr>
              <w:t xml:space="preserve"> 0</w:t>
            </w:r>
            <w:r w:rsidRPr="005D62D7">
              <w:rPr>
                <w:rFonts w:cstheme="minorHAnsi"/>
              </w:rPr>
              <w:t>,001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&lt;</w:t>
            </w:r>
            <w:r>
              <w:rPr>
                <w:rFonts w:cstheme="minorHAnsi"/>
              </w:rPr>
              <w:t xml:space="preserve"> 0</w:t>
            </w:r>
            <w:r w:rsidRPr="005D62D7">
              <w:rPr>
                <w:rFonts w:cstheme="minorHAnsi"/>
              </w:rPr>
              <w:t>,001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0,001</w:t>
            </w:r>
          </w:p>
        </w:tc>
        <w:tc>
          <w:tcPr>
            <w:tcW w:w="1412" w:type="dxa"/>
            <w:noWrap/>
            <w:hideMark/>
          </w:tcPr>
          <w:p w:rsidR="005D62D7" w:rsidRPr="005D62D7" w:rsidRDefault="005D62D7" w:rsidP="005D62D7">
            <w:pPr>
              <w:spacing w:line="300" w:lineRule="atLeast"/>
              <w:jc w:val="both"/>
              <w:rPr>
                <w:rFonts w:cstheme="minorHAnsi"/>
              </w:rPr>
            </w:pPr>
            <w:r w:rsidRPr="005D62D7">
              <w:rPr>
                <w:rFonts w:cstheme="minorHAnsi"/>
              </w:rPr>
              <w:t>0,060</w:t>
            </w:r>
          </w:p>
        </w:tc>
      </w:tr>
    </w:tbl>
    <w:p w:rsidR="00D65A89" w:rsidRDefault="00D65A89" w:rsidP="003F1B72">
      <w:pPr>
        <w:spacing w:after="0" w:line="300" w:lineRule="atLeast"/>
        <w:ind w:firstLine="284"/>
        <w:jc w:val="both"/>
        <w:rPr>
          <w:rFonts w:cstheme="minorHAnsi"/>
        </w:rPr>
      </w:pPr>
    </w:p>
    <w:p w:rsidR="00A961AB" w:rsidRPr="00A961AB" w:rsidRDefault="00A961AB" w:rsidP="00A961AB">
      <w:pPr>
        <w:spacing w:after="0" w:line="300" w:lineRule="atLeast"/>
        <w:jc w:val="both"/>
        <w:rPr>
          <w:rFonts w:cstheme="minorHAnsi"/>
          <w:b/>
        </w:rPr>
      </w:pPr>
      <w:r>
        <w:rPr>
          <w:rFonts w:cstheme="minorHAnsi"/>
          <w:b/>
        </w:rPr>
        <w:t>8</w:t>
      </w:r>
      <w:r w:rsidRPr="00A961AB">
        <w:rPr>
          <w:rFonts w:cstheme="minorHAnsi"/>
          <w:b/>
        </w:rPr>
        <w:t>.</w:t>
      </w:r>
      <w:r>
        <w:rPr>
          <w:rFonts w:cstheme="minorHAnsi"/>
          <w:b/>
        </w:rPr>
        <w:t xml:space="preserve"> </w:t>
      </w:r>
      <w:r w:rsidRPr="00A961AB">
        <w:rPr>
          <w:rFonts w:cstheme="minorHAnsi"/>
          <w:b/>
        </w:rPr>
        <w:t>Táblázat</w:t>
      </w:r>
    </w:p>
    <w:p w:rsidR="00A961AB" w:rsidRPr="009B164E" w:rsidRDefault="00A961AB" w:rsidP="00A961AB">
      <w:pPr>
        <w:spacing w:after="0" w:line="300" w:lineRule="atLeast"/>
        <w:rPr>
          <w:rFonts w:cstheme="minorHAnsi"/>
          <w:b/>
        </w:rPr>
      </w:pPr>
      <w:r>
        <w:rPr>
          <w:rFonts w:cstheme="minorHAnsi"/>
        </w:rPr>
        <w:t xml:space="preserve">Az ECR-RS kovarianciákkal javított </w:t>
      </w:r>
      <w:r w:rsidR="00881CAC">
        <w:rPr>
          <w:rFonts w:cstheme="minorHAnsi"/>
        </w:rPr>
        <w:t xml:space="preserve">kétdimenziós </w:t>
      </w:r>
      <w:proofErr w:type="gramStart"/>
      <w:r>
        <w:rPr>
          <w:rFonts w:cstheme="minorHAnsi"/>
        </w:rPr>
        <w:t>faktor</w:t>
      </w:r>
      <w:proofErr w:type="gramEnd"/>
      <w:r>
        <w:rPr>
          <w:rFonts w:cstheme="minorHAnsi"/>
        </w:rPr>
        <w:t xml:space="preserve">modelljének illeszkedési mutatói a négy </w:t>
      </w:r>
      <w:r w:rsidR="002A5E7F">
        <w:rPr>
          <w:rFonts w:cstheme="minorHAnsi"/>
        </w:rPr>
        <w:t xml:space="preserve">kötődési </w:t>
      </w:r>
      <w:r>
        <w:rPr>
          <w:rFonts w:cstheme="minorHAnsi"/>
        </w:rPr>
        <w:t>viszonylatban</w:t>
      </w:r>
      <w:r w:rsidR="00CF68B3">
        <w:rPr>
          <w:rFonts w:cstheme="minorHAnsi"/>
        </w:rPr>
        <w:t>, robusztus MLMV becslési módszert alkalmazva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559"/>
        <w:gridCol w:w="1559"/>
        <w:gridCol w:w="1559"/>
      </w:tblGrid>
      <w:tr w:rsidR="00A961AB" w:rsidRPr="009B164E" w:rsidTr="00A961AB">
        <w:trPr>
          <w:trHeight w:val="245"/>
        </w:trPr>
        <w:tc>
          <w:tcPr>
            <w:tcW w:w="1838" w:type="dxa"/>
            <w:noWrap/>
            <w:hideMark/>
          </w:tcPr>
          <w:p w:rsidR="00A961AB" w:rsidRPr="009B164E" w:rsidRDefault="00A961AB" w:rsidP="00A961AB">
            <w:pPr>
              <w:spacing w:line="300" w:lineRule="atLeast"/>
              <w:jc w:val="both"/>
              <w:rPr>
                <w:rFonts w:cstheme="minorHAnsi"/>
                <w:b/>
              </w:rPr>
            </w:pPr>
            <w:r w:rsidRPr="001F3844">
              <w:rPr>
                <w:rFonts w:cstheme="minorHAnsi"/>
                <w:b/>
              </w:rPr>
              <w:t>Mutató</w:t>
            </w:r>
          </w:p>
        </w:tc>
        <w:tc>
          <w:tcPr>
            <w:tcW w:w="1559" w:type="dxa"/>
            <w:noWrap/>
            <w:vAlign w:val="bottom"/>
            <w:hideMark/>
          </w:tcPr>
          <w:p w:rsidR="00A961AB" w:rsidRPr="00E41E13" w:rsidRDefault="00A961AB" w:rsidP="00A961A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41E13">
              <w:rPr>
                <w:rFonts w:ascii="Calibri" w:hAnsi="Calibri" w:cs="Calibri"/>
                <w:b/>
                <w:color w:val="000000"/>
              </w:rPr>
              <w:t>Partner</w:t>
            </w:r>
          </w:p>
        </w:tc>
        <w:tc>
          <w:tcPr>
            <w:tcW w:w="1559" w:type="dxa"/>
            <w:noWrap/>
            <w:vAlign w:val="bottom"/>
            <w:hideMark/>
          </w:tcPr>
          <w:p w:rsidR="00A961AB" w:rsidRPr="00E41E13" w:rsidRDefault="00A961AB" w:rsidP="00A961A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41E13">
              <w:rPr>
                <w:rFonts w:ascii="Calibri" w:hAnsi="Calibri" w:cs="Calibri"/>
                <w:b/>
                <w:color w:val="000000"/>
              </w:rPr>
              <w:t>Anya</w:t>
            </w:r>
          </w:p>
        </w:tc>
        <w:tc>
          <w:tcPr>
            <w:tcW w:w="1559" w:type="dxa"/>
            <w:noWrap/>
            <w:vAlign w:val="bottom"/>
            <w:hideMark/>
          </w:tcPr>
          <w:p w:rsidR="00A961AB" w:rsidRPr="00E41E13" w:rsidRDefault="00A961AB" w:rsidP="00A961A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41E13">
              <w:rPr>
                <w:rFonts w:ascii="Calibri" w:hAnsi="Calibri" w:cs="Calibri"/>
                <w:b/>
                <w:color w:val="000000"/>
              </w:rPr>
              <w:t>Apa</w:t>
            </w:r>
          </w:p>
        </w:tc>
        <w:tc>
          <w:tcPr>
            <w:tcW w:w="1559" w:type="dxa"/>
            <w:noWrap/>
            <w:vAlign w:val="bottom"/>
            <w:hideMark/>
          </w:tcPr>
          <w:p w:rsidR="00A961AB" w:rsidRPr="00E41E13" w:rsidRDefault="00A961AB" w:rsidP="00A961A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41E13">
              <w:rPr>
                <w:rFonts w:ascii="Calibri" w:hAnsi="Calibri" w:cs="Calibri"/>
                <w:b/>
                <w:color w:val="000000"/>
              </w:rPr>
              <w:t>Barát</w:t>
            </w:r>
          </w:p>
        </w:tc>
      </w:tr>
      <w:tr w:rsidR="00A961AB" w:rsidRPr="009B164E" w:rsidTr="00A961AB">
        <w:trPr>
          <w:trHeight w:val="245"/>
        </w:trPr>
        <w:tc>
          <w:tcPr>
            <w:tcW w:w="1838" w:type="dxa"/>
            <w:noWrap/>
            <w:hideMark/>
          </w:tcPr>
          <w:p w:rsidR="00A961AB" w:rsidRPr="009B164E" w:rsidRDefault="00A961AB" w:rsidP="00A961AB">
            <w:pPr>
              <w:spacing w:line="300" w:lineRule="atLeast"/>
              <w:rPr>
                <w:rFonts w:cstheme="minorHAnsi"/>
              </w:rPr>
            </w:pPr>
            <w:r w:rsidRPr="009B164E">
              <w:rPr>
                <w:rFonts w:cstheme="minorHAnsi"/>
              </w:rPr>
              <w:t>RMSEA</w:t>
            </w:r>
          </w:p>
        </w:tc>
        <w:tc>
          <w:tcPr>
            <w:tcW w:w="1559" w:type="dxa"/>
            <w:noWrap/>
            <w:vAlign w:val="bottom"/>
            <w:hideMark/>
          </w:tcPr>
          <w:p w:rsidR="00A961AB" w:rsidRDefault="00A961AB" w:rsidP="00A961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0,048</w:t>
            </w:r>
          </w:p>
        </w:tc>
        <w:tc>
          <w:tcPr>
            <w:tcW w:w="1559" w:type="dxa"/>
            <w:noWrap/>
            <w:vAlign w:val="bottom"/>
            <w:hideMark/>
          </w:tcPr>
          <w:p w:rsidR="00A961AB" w:rsidRDefault="00A961AB" w:rsidP="00A961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0,027</w:t>
            </w:r>
          </w:p>
        </w:tc>
        <w:tc>
          <w:tcPr>
            <w:tcW w:w="1559" w:type="dxa"/>
            <w:noWrap/>
            <w:vAlign w:val="bottom"/>
            <w:hideMark/>
          </w:tcPr>
          <w:p w:rsidR="00A961AB" w:rsidRDefault="00A961AB" w:rsidP="00A961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0,055</w:t>
            </w:r>
          </w:p>
        </w:tc>
        <w:tc>
          <w:tcPr>
            <w:tcW w:w="1559" w:type="dxa"/>
            <w:noWrap/>
            <w:vAlign w:val="bottom"/>
            <w:hideMark/>
          </w:tcPr>
          <w:p w:rsidR="00A961AB" w:rsidRDefault="00A961AB" w:rsidP="00A961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0,039</w:t>
            </w:r>
          </w:p>
        </w:tc>
      </w:tr>
      <w:tr w:rsidR="00A961AB" w:rsidRPr="009B164E" w:rsidTr="00A961AB">
        <w:trPr>
          <w:trHeight w:val="245"/>
        </w:trPr>
        <w:tc>
          <w:tcPr>
            <w:tcW w:w="1838" w:type="dxa"/>
            <w:noWrap/>
            <w:hideMark/>
          </w:tcPr>
          <w:p w:rsidR="00A961AB" w:rsidRPr="009B164E" w:rsidRDefault="00A961AB" w:rsidP="00A961AB">
            <w:pPr>
              <w:spacing w:line="300" w:lineRule="atLeast"/>
              <w:rPr>
                <w:rFonts w:cstheme="minorHAnsi"/>
              </w:rPr>
            </w:pPr>
            <w:r w:rsidRPr="009B164E">
              <w:rPr>
                <w:rFonts w:cstheme="minorHAnsi"/>
              </w:rPr>
              <w:t>CI_</w:t>
            </w:r>
            <w:r>
              <w:rPr>
                <w:rFonts w:cstheme="minorHAnsi"/>
              </w:rPr>
              <w:t>0,</w:t>
            </w:r>
            <w:r w:rsidRPr="009B164E">
              <w:rPr>
                <w:rFonts w:cstheme="minorHAnsi"/>
              </w:rPr>
              <w:t>95 (RMSEA)</w:t>
            </w:r>
          </w:p>
        </w:tc>
        <w:tc>
          <w:tcPr>
            <w:tcW w:w="1559" w:type="dxa"/>
            <w:noWrap/>
            <w:hideMark/>
          </w:tcPr>
          <w:p w:rsidR="00A961AB" w:rsidRPr="009B164E" w:rsidRDefault="00A961AB" w:rsidP="00A961AB">
            <w:pPr>
              <w:spacing w:line="300" w:lineRule="atLeast"/>
              <w:jc w:val="center"/>
              <w:rPr>
                <w:rFonts w:cstheme="minorHAnsi"/>
              </w:rPr>
            </w:pPr>
            <w:r w:rsidRPr="009B164E">
              <w:rPr>
                <w:rFonts w:cstheme="minorHAnsi"/>
              </w:rPr>
              <w:t>(</w:t>
            </w:r>
            <w:r>
              <w:rPr>
                <w:rFonts w:cstheme="minorHAnsi"/>
              </w:rPr>
              <w:t>0,</w:t>
            </w:r>
            <w:r w:rsidRPr="009B164E">
              <w:rPr>
                <w:rFonts w:cstheme="minorHAnsi"/>
              </w:rPr>
              <w:t>0</w:t>
            </w:r>
            <w:r>
              <w:rPr>
                <w:rFonts w:cstheme="minorHAnsi"/>
              </w:rPr>
              <w:t>22; 0,</w:t>
            </w:r>
            <w:r w:rsidRPr="009B164E">
              <w:rPr>
                <w:rFonts w:cstheme="minorHAnsi"/>
              </w:rPr>
              <w:t>0</w:t>
            </w:r>
            <w:r>
              <w:rPr>
                <w:rFonts w:cstheme="minorHAnsi"/>
              </w:rPr>
              <w:t>71</w:t>
            </w:r>
            <w:r w:rsidRPr="009B164E">
              <w:rPr>
                <w:rFonts w:cstheme="minorHAnsi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A961AB" w:rsidRPr="009B164E" w:rsidRDefault="00A961AB" w:rsidP="00A961AB">
            <w:pPr>
              <w:spacing w:line="300" w:lineRule="atLeast"/>
              <w:jc w:val="center"/>
              <w:rPr>
                <w:rFonts w:cstheme="minorHAnsi"/>
              </w:rPr>
            </w:pPr>
            <w:r w:rsidRPr="009B164E">
              <w:rPr>
                <w:rFonts w:cstheme="minorHAnsi"/>
              </w:rPr>
              <w:t>(</w:t>
            </w:r>
            <w:r>
              <w:rPr>
                <w:rFonts w:cstheme="minorHAnsi"/>
              </w:rPr>
              <w:t>0,</w:t>
            </w:r>
            <w:r w:rsidRPr="009B164E">
              <w:rPr>
                <w:rFonts w:cstheme="minorHAnsi"/>
              </w:rPr>
              <w:t>0</w:t>
            </w:r>
            <w:r>
              <w:rPr>
                <w:rFonts w:cstheme="minorHAnsi"/>
              </w:rPr>
              <w:t>00; 0,</w:t>
            </w:r>
            <w:r w:rsidRPr="009B164E">
              <w:rPr>
                <w:rFonts w:cstheme="minorHAnsi"/>
              </w:rPr>
              <w:t>0</w:t>
            </w:r>
            <w:r>
              <w:rPr>
                <w:rFonts w:cstheme="minorHAnsi"/>
              </w:rPr>
              <w:t>55</w:t>
            </w:r>
            <w:r w:rsidRPr="009B164E">
              <w:rPr>
                <w:rFonts w:cstheme="minorHAnsi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A961AB" w:rsidRPr="009B164E" w:rsidRDefault="00A961AB" w:rsidP="00A961AB">
            <w:pPr>
              <w:spacing w:line="300" w:lineRule="atLeast"/>
              <w:jc w:val="center"/>
              <w:rPr>
                <w:rFonts w:cstheme="minorHAnsi"/>
              </w:rPr>
            </w:pPr>
            <w:r w:rsidRPr="009B164E">
              <w:rPr>
                <w:rFonts w:cstheme="minorHAnsi"/>
              </w:rPr>
              <w:t>(</w:t>
            </w:r>
            <w:r>
              <w:rPr>
                <w:rFonts w:cstheme="minorHAnsi"/>
              </w:rPr>
              <w:t>0,</w:t>
            </w:r>
            <w:r w:rsidRPr="009B164E">
              <w:rPr>
                <w:rFonts w:cstheme="minorHAnsi"/>
              </w:rPr>
              <w:t>0</w:t>
            </w:r>
            <w:r>
              <w:rPr>
                <w:rFonts w:cstheme="minorHAnsi"/>
              </w:rPr>
              <w:t>31; 0,</w:t>
            </w:r>
            <w:r w:rsidRPr="009B164E">
              <w:rPr>
                <w:rFonts w:cstheme="minorHAnsi"/>
              </w:rPr>
              <w:t>0</w:t>
            </w:r>
            <w:r>
              <w:rPr>
                <w:rFonts w:cstheme="minorHAnsi"/>
              </w:rPr>
              <w:t>79</w:t>
            </w:r>
            <w:r w:rsidRPr="009B164E">
              <w:rPr>
                <w:rFonts w:cstheme="minorHAnsi"/>
              </w:rPr>
              <w:t>)</w:t>
            </w:r>
          </w:p>
        </w:tc>
        <w:tc>
          <w:tcPr>
            <w:tcW w:w="1559" w:type="dxa"/>
            <w:noWrap/>
            <w:hideMark/>
          </w:tcPr>
          <w:p w:rsidR="00A961AB" w:rsidRPr="009B164E" w:rsidRDefault="00A961AB" w:rsidP="00A961AB">
            <w:pPr>
              <w:spacing w:line="300" w:lineRule="atLeast"/>
              <w:jc w:val="center"/>
              <w:rPr>
                <w:rFonts w:cstheme="minorHAnsi"/>
              </w:rPr>
            </w:pPr>
            <w:r w:rsidRPr="009B164E">
              <w:rPr>
                <w:rFonts w:cstheme="minorHAnsi"/>
              </w:rPr>
              <w:t>(</w:t>
            </w:r>
            <w:r>
              <w:rPr>
                <w:rFonts w:cstheme="minorHAnsi"/>
              </w:rPr>
              <w:t>0,</w:t>
            </w:r>
            <w:r w:rsidRPr="009B164E">
              <w:rPr>
                <w:rFonts w:cstheme="minorHAnsi"/>
              </w:rPr>
              <w:t xml:space="preserve">000; </w:t>
            </w:r>
            <w:r>
              <w:rPr>
                <w:rFonts w:cstheme="minorHAnsi"/>
              </w:rPr>
              <w:t>0,06</w:t>
            </w:r>
            <w:r w:rsidRPr="009B164E">
              <w:rPr>
                <w:rFonts w:cstheme="minorHAnsi"/>
              </w:rPr>
              <w:t>4)</w:t>
            </w:r>
          </w:p>
        </w:tc>
      </w:tr>
      <w:tr w:rsidR="00A961AB" w:rsidRPr="009B164E" w:rsidTr="00A961AB">
        <w:trPr>
          <w:trHeight w:val="245"/>
        </w:trPr>
        <w:tc>
          <w:tcPr>
            <w:tcW w:w="1838" w:type="dxa"/>
            <w:noWrap/>
            <w:hideMark/>
          </w:tcPr>
          <w:p w:rsidR="00A961AB" w:rsidRPr="009B164E" w:rsidRDefault="00A961AB" w:rsidP="00A961AB">
            <w:pPr>
              <w:spacing w:line="300" w:lineRule="atLeast"/>
              <w:rPr>
                <w:rFonts w:cstheme="minorHAnsi"/>
              </w:rPr>
            </w:pPr>
            <w:proofErr w:type="spellStart"/>
            <w:r w:rsidRPr="009B164E">
              <w:rPr>
                <w:rFonts w:cstheme="minorHAnsi"/>
              </w:rPr>
              <w:t>pClose</w:t>
            </w:r>
            <w:proofErr w:type="spellEnd"/>
          </w:p>
        </w:tc>
        <w:tc>
          <w:tcPr>
            <w:tcW w:w="1559" w:type="dxa"/>
            <w:noWrap/>
            <w:vAlign w:val="bottom"/>
            <w:hideMark/>
          </w:tcPr>
          <w:p w:rsidR="00A961AB" w:rsidRDefault="00A961AB" w:rsidP="00A961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0,532</w:t>
            </w:r>
          </w:p>
        </w:tc>
        <w:tc>
          <w:tcPr>
            <w:tcW w:w="1559" w:type="dxa"/>
            <w:noWrap/>
            <w:vAlign w:val="bottom"/>
            <w:hideMark/>
          </w:tcPr>
          <w:p w:rsidR="00A961AB" w:rsidRDefault="00A961AB" w:rsidP="00A961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0,899</w:t>
            </w:r>
          </w:p>
        </w:tc>
        <w:tc>
          <w:tcPr>
            <w:tcW w:w="1559" w:type="dxa"/>
            <w:noWrap/>
            <w:vAlign w:val="bottom"/>
            <w:hideMark/>
          </w:tcPr>
          <w:p w:rsidR="00A961AB" w:rsidRDefault="00A961AB" w:rsidP="00A961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0,326</w:t>
            </w:r>
          </w:p>
        </w:tc>
        <w:tc>
          <w:tcPr>
            <w:tcW w:w="1559" w:type="dxa"/>
            <w:noWrap/>
            <w:vAlign w:val="bottom"/>
            <w:hideMark/>
          </w:tcPr>
          <w:p w:rsidR="00A961AB" w:rsidRDefault="00A961AB" w:rsidP="00A961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0,738</w:t>
            </w:r>
          </w:p>
        </w:tc>
      </w:tr>
      <w:tr w:rsidR="00A961AB" w:rsidRPr="009B164E" w:rsidTr="00A961AB">
        <w:trPr>
          <w:trHeight w:val="245"/>
        </w:trPr>
        <w:tc>
          <w:tcPr>
            <w:tcW w:w="1838" w:type="dxa"/>
            <w:noWrap/>
            <w:hideMark/>
          </w:tcPr>
          <w:p w:rsidR="00A961AB" w:rsidRPr="009B164E" w:rsidRDefault="00A961AB" w:rsidP="00A961AB">
            <w:pPr>
              <w:spacing w:line="300" w:lineRule="atLeast"/>
              <w:rPr>
                <w:rFonts w:cstheme="minorHAnsi"/>
              </w:rPr>
            </w:pPr>
            <w:r w:rsidRPr="009B164E">
              <w:rPr>
                <w:rFonts w:cstheme="minorHAnsi"/>
              </w:rPr>
              <w:t>CFI</w:t>
            </w:r>
          </w:p>
        </w:tc>
        <w:tc>
          <w:tcPr>
            <w:tcW w:w="1559" w:type="dxa"/>
            <w:noWrap/>
            <w:vAlign w:val="bottom"/>
            <w:hideMark/>
          </w:tcPr>
          <w:p w:rsidR="00A961AB" w:rsidRDefault="00A961AB" w:rsidP="00A961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0,975</w:t>
            </w:r>
          </w:p>
        </w:tc>
        <w:tc>
          <w:tcPr>
            <w:tcW w:w="1559" w:type="dxa"/>
            <w:noWrap/>
            <w:vAlign w:val="bottom"/>
            <w:hideMark/>
          </w:tcPr>
          <w:p w:rsidR="00A961AB" w:rsidRDefault="00A961AB" w:rsidP="00A961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0,992</w:t>
            </w:r>
          </w:p>
        </w:tc>
        <w:tc>
          <w:tcPr>
            <w:tcW w:w="1559" w:type="dxa"/>
            <w:noWrap/>
            <w:vAlign w:val="bottom"/>
            <w:hideMark/>
          </w:tcPr>
          <w:p w:rsidR="00A961AB" w:rsidRDefault="00A961AB" w:rsidP="00A961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0,980</w:t>
            </w:r>
          </w:p>
        </w:tc>
        <w:tc>
          <w:tcPr>
            <w:tcW w:w="1559" w:type="dxa"/>
            <w:noWrap/>
            <w:vAlign w:val="bottom"/>
            <w:hideMark/>
          </w:tcPr>
          <w:p w:rsidR="00A961AB" w:rsidRDefault="00A961AB" w:rsidP="00A961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0,985</w:t>
            </w:r>
          </w:p>
        </w:tc>
      </w:tr>
      <w:tr w:rsidR="00A961AB" w:rsidRPr="009B164E" w:rsidTr="00A961AB">
        <w:trPr>
          <w:trHeight w:val="245"/>
        </w:trPr>
        <w:tc>
          <w:tcPr>
            <w:tcW w:w="1838" w:type="dxa"/>
            <w:noWrap/>
            <w:hideMark/>
          </w:tcPr>
          <w:p w:rsidR="00A961AB" w:rsidRPr="009B164E" w:rsidRDefault="00A961AB" w:rsidP="00A961AB">
            <w:pPr>
              <w:spacing w:line="300" w:lineRule="atLeast"/>
              <w:rPr>
                <w:rFonts w:cstheme="minorHAnsi"/>
              </w:rPr>
            </w:pPr>
            <w:r w:rsidRPr="009B164E">
              <w:rPr>
                <w:rFonts w:cstheme="minorHAnsi"/>
              </w:rPr>
              <w:t>TLI</w:t>
            </w:r>
          </w:p>
        </w:tc>
        <w:tc>
          <w:tcPr>
            <w:tcW w:w="1559" w:type="dxa"/>
            <w:noWrap/>
            <w:vAlign w:val="bottom"/>
            <w:hideMark/>
          </w:tcPr>
          <w:p w:rsidR="00A961AB" w:rsidRDefault="00A961AB" w:rsidP="00A961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0,962</w:t>
            </w:r>
          </w:p>
        </w:tc>
        <w:tc>
          <w:tcPr>
            <w:tcW w:w="1559" w:type="dxa"/>
            <w:noWrap/>
            <w:vAlign w:val="bottom"/>
            <w:hideMark/>
          </w:tcPr>
          <w:p w:rsidR="00A961AB" w:rsidRDefault="00A961AB" w:rsidP="00A961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0,989</w:t>
            </w:r>
          </w:p>
        </w:tc>
        <w:tc>
          <w:tcPr>
            <w:tcW w:w="1559" w:type="dxa"/>
            <w:noWrap/>
            <w:vAlign w:val="bottom"/>
            <w:hideMark/>
          </w:tcPr>
          <w:p w:rsidR="00A961AB" w:rsidRDefault="00A961AB" w:rsidP="00A961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0,971</w:t>
            </w:r>
          </w:p>
        </w:tc>
        <w:tc>
          <w:tcPr>
            <w:tcW w:w="1559" w:type="dxa"/>
            <w:noWrap/>
            <w:vAlign w:val="bottom"/>
            <w:hideMark/>
          </w:tcPr>
          <w:p w:rsidR="00A961AB" w:rsidRDefault="00A961AB" w:rsidP="00A961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0,978</w:t>
            </w:r>
          </w:p>
        </w:tc>
      </w:tr>
      <w:tr w:rsidR="00A961AB" w:rsidRPr="009B164E" w:rsidTr="00A961AB">
        <w:trPr>
          <w:trHeight w:val="245"/>
        </w:trPr>
        <w:tc>
          <w:tcPr>
            <w:tcW w:w="1838" w:type="dxa"/>
            <w:noWrap/>
            <w:hideMark/>
          </w:tcPr>
          <w:p w:rsidR="00A961AB" w:rsidRPr="009B164E" w:rsidRDefault="00A961AB" w:rsidP="00A961AB">
            <w:pPr>
              <w:spacing w:line="300" w:lineRule="atLeast"/>
              <w:rPr>
                <w:rFonts w:cstheme="minorHAnsi"/>
              </w:rPr>
            </w:pPr>
            <w:r w:rsidRPr="009B164E">
              <w:rPr>
                <w:rFonts w:cstheme="minorHAnsi"/>
              </w:rPr>
              <w:t>SRMR</w:t>
            </w:r>
          </w:p>
        </w:tc>
        <w:tc>
          <w:tcPr>
            <w:tcW w:w="1559" w:type="dxa"/>
            <w:noWrap/>
            <w:vAlign w:val="bottom"/>
            <w:hideMark/>
          </w:tcPr>
          <w:p w:rsidR="00A961AB" w:rsidRDefault="00A961AB" w:rsidP="00A961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0,041</w:t>
            </w:r>
          </w:p>
        </w:tc>
        <w:tc>
          <w:tcPr>
            <w:tcW w:w="1559" w:type="dxa"/>
            <w:noWrap/>
            <w:vAlign w:val="bottom"/>
            <w:hideMark/>
          </w:tcPr>
          <w:p w:rsidR="00A961AB" w:rsidRDefault="00A961AB" w:rsidP="00A961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0,040</w:t>
            </w:r>
          </w:p>
        </w:tc>
        <w:tc>
          <w:tcPr>
            <w:tcW w:w="1559" w:type="dxa"/>
            <w:noWrap/>
            <w:vAlign w:val="bottom"/>
            <w:hideMark/>
          </w:tcPr>
          <w:p w:rsidR="00A961AB" w:rsidRDefault="00A961AB" w:rsidP="00A961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0,035</w:t>
            </w:r>
          </w:p>
        </w:tc>
        <w:tc>
          <w:tcPr>
            <w:tcW w:w="1559" w:type="dxa"/>
            <w:noWrap/>
            <w:vAlign w:val="bottom"/>
            <w:hideMark/>
          </w:tcPr>
          <w:p w:rsidR="00A961AB" w:rsidRDefault="00A961AB" w:rsidP="00A961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0,043</w:t>
            </w:r>
          </w:p>
        </w:tc>
      </w:tr>
    </w:tbl>
    <w:p w:rsidR="00881CAC" w:rsidRDefault="00881CAC" w:rsidP="003F1B72">
      <w:pPr>
        <w:spacing w:after="0" w:line="300" w:lineRule="atLeast"/>
        <w:ind w:firstLine="284"/>
        <w:jc w:val="both"/>
        <w:rPr>
          <w:rFonts w:cstheme="minorHAnsi"/>
        </w:rPr>
      </w:pPr>
    </w:p>
    <w:p w:rsidR="008E2254" w:rsidRDefault="008E2254" w:rsidP="008E2254">
      <w:pPr>
        <w:spacing w:after="0" w:line="300" w:lineRule="atLeast"/>
        <w:ind w:firstLine="284"/>
        <w:jc w:val="both"/>
      </w:pPr>
      <w:r>
        <w:rPr>
          <w:rFonts w:cstheme="minorHAnsi"/>
        </w:rPr>
        <w:t xml:space="preserve">Az ECR-RS kovarianciákkal javított kétdimenziós </w:t>
      </w:r>
      <w:proofErr w:type="gramStart"/>
      <w:r>
        <w:rPr>
          <w:rFonts w:cstheme="minorHAnsi"/>
        </w:rPr>
        <w:t>faktor</w:t>
      </w:r>
      <w:proofErr w:type="gramEnd"/>
      <w:r>
        <w:rPr>
          <w:rFonts w:cstheme="minorHAnsi"/>
        </w:rPr>
        <w:t xml:space="preserve">modelljének illeszkedési mutatóit a négy </w:t>
      </w:r>
      <w:r w:rsidRPr="002A5E7F">
        <w:rPr>
          <w:rFonts w:cstheme="minorHAnsi"/>
        </w:rPr>
        <w:t xml:space="preserve">kötődési személy </w:t>
      </w:r>
      <w:r w:rsidRPr="00C87919">
        <w:rPr>
          <w:rFonts w:cstheme="minorHAnsi"/>
        </w:rPr>
        <w:t>viszonylat</w:t>
      </w:r>
      <w:r>
        <w:rPr>
          <w:rFonts w:cstheme="minorHAnsi"/>
        </w:rPr>
        <w:t>ában</w:t>
      </w:r>
      <w:r>
        <w:t xml:space="preserve"> a 8. táblázat mutatja be. Ebből azt látjuk, hogy az illeszkedés minden mutató és minden viszonylat esetén jó vagy kiváló </w:t>
      </w:r>
      <w:r w:rsidRPr="009B164E">
        <w:rPr>
          <w:rFonts w:cstheme="minorHAnsi"/>
        </w:rPr>
        <w:t>(</w:t>
      </w:r>
      <w:proofErr w:type="gramStart"/>
      <w:r>
        <w:rPr>
          <w:rFonts w:cstheme="minorHAnsi"/>
        </w:rPr>
        <w:t>vö.</w:t>
      </w:r>
      <w:proofErr w:type="gramEnd"/>
      <w:r>
        <w:rPr>
          <w:rFonts w:cstheme="minorHAnsi"/>
        </w:rPr>
        <w:t xml:space="preserve"> </w:t>
      </w:r>
      <w:r w:rsidRPr="009B164E">
        <w:rPr>
          <w:rFonts w:eastAsia="Times New Roman" w:cs="Times New Roman"/>
          <w:szCs w:val="24"/>
        </w:rPr>
        <w:t>Hu</w:t>
      </w:r>
      <w:r w:rsidRPr="009B164E">
        <w:rPr>
          <w:rFonts w:cstheme="minorHAnsi"/>
        </w:rPr>
        <w:t xml:space="preserve"> és </w:t>
      </w:r>
      <w:proofErr w:type="spellStart"/>
      <w:r w:rsidRPr="009B164E">
        <w:rPr>
          <w:rFonts w:eastAsia="Times New Roman" w:cs="Times New Roman"/>
          <w:szCs w:val="24"/>
        </w:rPr>
        <w:t>Bentler</w:t>
      </w:r>
      <w:proofErr w:type="spellEnd"/>
      <w:r w:rsidRPr="009B164E">
        <w:rPr>
          <w:rFonts w:eastAsia="Times New Roman" w:cs="Times New Roman"/>
          <w:szCs w:val="24"/>
        </w:rPr>
        <w:t xml:space="preserve">, 1999; </w:t>
      </w:r>
      <w:proofErr w:type="spellStart"/>
      <w:r w:rsidRPr="009B164E">
        <w:rPr>
          <w:rFonts w:eastAsia="Times New Roman" w:cs="Times New Roman"/>
          <w:szCs w:val="24"/>
        </w:rPr>
        <w:t>Browne</w:t>
      </w:r>
      <w:proofErr w:type="spellEnd"/>
      <w:r w:rsidRPr="009B164E">
        <w:rPr>
          <w:rFonts w:cstheme="minorHAnsi"/>
        </w:rPr>
        <w:t xml:space="preserve"> és </w:t>
      </w:r>
      <w:proofErr w:type="spellStart"/>
      <w:r w:rsidRPr="009B164E">
        <w:rPr>
          <w:rFonts w:eastAsia="Times New Roman" w:cs="Times New Roman"/>
          <w:szCs w:val="24"/>
        </w:rPr>
        <w:t>Cudeck</w:t>
      </w:r>
      <w:proofErr w:type="spellEnd"/>
      <w:r w:rsidRPr="009B164E">
        <w:rPr>
          <w:rFonts w:eastAsia="Times New Roman" w:cs="Times New Roman"/>
          <w:szCs w:val="24"/>
        </w:rPr>
        <w:t>, 1993</w:t>
      </w:r>
      <w:r>
        <w:rPr>
          <w:rFonts w:eastAsia="Times New Roman" w:cs="Times New Roman"/>
          <w:szCs w:val="24"/>
        </w:rPr>
        <w:t>; Vargha, 2019, 6.3. táblázat</w:t>
      </w:r>
      <w:r w:rsidRPr="009B164E">
        <w:rPr>
          <w:rFonts w:cstheme="minorHAnsi"/>
        </w:rPr>
        <w:t>).</w:t>
      </w:r>
      <w:r>
        <w:rPr>
          <w:rFonts w:cstheme="minorHAnsi"/>
        </w:rPr>
        <w:t xml:space="preserve"> Ennek a modellnek a </w:t>
      </w:r>
      <w:proofErr w:type="spellStart"/>
      <w:r>
        <w:rPr>
          <w:rFonts w:cstheme="minorHAnsi"/>
        </w:rPr>
        <w:t>path</w:t>
      </w:r>
      <w:proofErr w:type="spellEnd"/>
      <w:r>
        <w:rPr>
          <w:rFonts w:cstheme="minorHAnsi"/>
        </w:rPr>
        <w:t xml:space="preserve"> diagramját szemléltetésképpen a Barát kapcsolati viszonylatban az 1. ábra mutatja be. Ezt az ábrát a ROP-R </w:t>
      </w:r>
      <w:proofErr w:type="spellStart"/>
      <w:r>
        <w:rPr>
          <w:rFonts w:cstheme="minorHAnsi"/>
        </w:rPr>
        <w:t>pdf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fájlban</w:t>
      </w:r>
      <w:proofErr w:type="gramEnd"/>
      <w:r>
        <w:rPr>
          <w:rFonts w:cstheme="minorHAnsi"/>
        </w:rPr>
        <w:t xml:space="preserve"> készíti el automatikusan a CFA modulban (</w:t>
      </w:r>
      <w:r w:rsidRPr="009B164E">
        <w:rPr>
          <w:rFonts w:cstheme="minorHAnsi"/>
        </w:rPr>
        <w:t>pathplotR1.pdf</w:t>
      </w:r>
      <w:r>
        <w:rPr>
          <w:rFonts w:cstheme="minorHAnsi"/>
        </w:rPr>
        <w:t xml:space="preserve"> néven), melyet a </w:t>
      </w:r>
      <w:hyperlink r:id="rId12" w:history="1">
        <w:r w:rsidRPr="007E0C2E">
          <w:rPr>
            <w:rStyle w:val="Hiperhivatkozs"/>
            <w:rFonts w:cstheme="minorHAnsi"/>
          </w:rPr>
          <w:t>https://pdf2jpg.net/</w:t>
        </w:r>
      </w:hyperlink>
      <w:r>
        <w:rPr>
          <w:rFonts w:cstheme="minorHAnsi"/>
        </w:rPr>
        <w:t xml:space="preserve"> weblapon lehet ingyenesen </w:t>
      </w:r>
      <w:proofErr w:type="spellStart"/>
      <w:r>
        <w:rPr>
          <w:rFonts w:cstheme="minorHAnsi"/>
        </w:rPr>
        <w:t>jpg</w:t>
      </w:r>
      <w:proofErr w:type="spellEnd"/>
      <w:r>
        <w:rPr>
          <w:rFonts w:cstheme="minorHAnsi"/>
        </w:rPr>
        <w:t xml:space="preserve"> formátumúra konvertálni.</w:t>
      </w:r>
    </w:p>
    <w:p w:rsidR="008E2254" w:rsidRDefault="008E2254" w:rsidP="003F1B72">
      <w:pPr>
        <w:spacing w:after="0" w:line="300" w:lineRule="atLeast"/>
        <w:ind w:firstLine="284"/>
        <w:jc w:val="both"/>
        <w:rPr>
          <w:rFonts w:cstheme="minorHAnsi"/>
        </w:rPr>
      </w:pPr>
    </w:p>
    <w:p w:rsidR="00881CAC" w:rsidRDefault="00881CAC" w:rsidP="00881CAC">
      <w:pPr>
        <w:spacing w:after="0" w:line="300" w:lineRule="atLeast"/>
        <w:rPr>
          <w:rFonts w:cstheme="minorHAnsi"/>
        </w:rPr>
      </w:pPr>
      <w:r>
        <w:rPr>
          <w:noProof/>
          <w:lang w:eastAsia="hu-HU"/>
        </w:rPr>
        <w:drawing>
          <wp:inline distT="0" distB="0" distL="0" distR="0" wp14:anchorId="6BEF435A" wp14:editId="54F7CE0D">
            <wp:extent cx="5581650" cy="3960925"/>
            <wp:effectExtent l="19050" t="19050" r="19050" b="2095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6946" t="17637" r="31546" b="4762"/>
                    <a:stretch/>
                  </pic:blipFill>
                  <pic:spPr bwMode="auto">
                    <a:xfrm>
                      <a:off x="0" y="0"/>
                      <a:ext cx="5585746" cy="396383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5CFD" w:rsidRPr="007B5CFD" w:rsidRDefault="007B5CFD" w:rsidP="00CF68B3">
      <w:pPr>
        <w:spacing w:after="0" w:line="300" w:lineRule="atLeast"/>
        <w:rPr>
          <w:rFonts w:cstheme="minorHAnsi"/>
        </w:rPr>
      </w:pPr>
      <w:r w:rsidRPr="00ED1DCC">
        <w:rPr>
          <w:rFonts w:cstheme="minorHAnsi"/>
          <w:b/>
        </w:rPr>
        <w:t>1. Ábra:</w:t>
      </w:r>
      <w:r w:rsidRPr="00ED1DCC">
        <w:rPr>
          <w:rFonts w:cstheme="minorHAnsi"/>
        </w:rPr>
        <w:t xml:space="preserve"> A</w:t>
      </w:r>
      <w:r w:rsidR="00CF68B3" w:rsidRPr="00ED1DCC">
        <w:rPr>
          <w:rFonts w:cstheme="minorHAnsi"/>
        </w:rPr>
        <w:t>z ECR</w:t>
      </w:r>
      <w:r w:rsidR="004E15C6">
        <w:rPr>
          <w:rFonts w:cstheme="minorHAnsi"/>
        </w:rPr>
        <w:t>-R</w:t>
      </w:r>
      <w:r w:rsidR="00CF68B3" w:rsidRPr="00ED1DCC">
        <w:rPr>
          <w:rFonts w:cstheme="minorHAnsi"/>
        </w:rPr>
        <w:t>S kovarianciákkal javított kétdimenziós</w:t>
      </w:r>
      <w:r w:rsidRPr="00ED1DCC">
        <w:rPr>
          <w:rFonts w:cstheme="minorHAnsi"/>
        </w:rPr>
        <w:t xml:space="preserve"> </w:t>
      </w:r>
      <w:r w:rsidR="00CF68B3" w:rsidRPr="00ED1DCC">
        <w:rPr>
          <w:rFonts w:cstheme="minorHAnsi"/>
        </w:rPr>
        <w:t xml:space="preserve">modelljének </w:t>
      </w:r>
      <w:proofErr w:type="spellStart"/>
      <w:r w:rsidRPr="00ED1DCC">
        <w:rPr>
          <w:rFonts w:cstheme="minorHAnsi"/>
        </w:rPr>
        <w:t>path</w:t>
      </w:r>
      <w:proofErr w:type="spellEnd"/>
      <w:r w:rsidRPr="00ED1DCC">
        <w:rPr>
          <w:rFonts w:cstheme="minorHAnsi"/>
        </w:rPr>
        <w:t xml:space="preserve"> diagram</w:t>
      </w:r>
      <w:r w:rsidR="00CF68B3" w:rsidRPr="00ED1DCC">
        <w:rPr>
          <w:rFonts w:cstheme="minorHAnsi"/>
        </w:rPr>
        <w:t>ja</w:t>
      </w:r>
      <w:r w:rsidRPr="00ED1DCC">
        <w:rPr>
          <w:rFonts w:cstheme="minorHAnsi"/>
        </w:rPr>
        <w:t xml:space="preserve"> standardiz</w:t>
      </w:r>
      <w:r w:rsidR="00CF68B3" w:rsidRPr="00ED1DCC">
        <w:rPr>
          <w:rFonts w:cstheme="minorHAnsi"/>
        </w:rPr>
        <w:t>ált</w:t>
      </w:r>
      <w:r w:rsidRPr="007B5CFD">
        <w:rPr>
          <w:rFonts w:cstheme="minorHAnsi"/>
        </w:rPr>
        <w:t xml:space="preserve"> regresszió</w:t>
      </w:r>
      <w:r w:rsidR="00CF68B3">
        <w:rPr>
          <w:rFonts w:cstheme="minorHAnsi"/>
        </w:rPr>
        <w:t>s</w:t>
      </w:r>
      <w:r w:rsidRPr="007B5CFD">
        <w:rPr>
          <w:rFonts w:cstheme="minorHAnsi"/>
        </w:rPr>
        <w:t xml:space="preserve"> </w:t>
      </w:r>
      <w:r w:rsidR="00CF68B3">
        <w:rPr>
          <w:rFonts w:cstheme="minorHAnsi"/>
        </w:rPr>
        <w:t xml:space="preserve">becslésekkel a </w:t>
      </w:r>
      <w:proofErr w:type="gramStart"/>
      <w:r w:rsidR="00CF68B3">
        <w:rPr>
          <w:rFonts w:cstheme="minorHAnsi"/>
        </w:rPr>
        <w:t>Barát</w:t>
      </w:r>
      <w:r w:rsidRPr="007B5CFD">
        <w:rPr>
          <w:rFonts w:cstheme="minorHAnsi"/>
        </w:rPr>
        <w:t xml:space="preserve"> </w:t>
      </w:r>
      <w:r w:rsidR="002A5E7F">
        <w:rPr>
          <w:rFonts w:cstheme="minorHAnsi"/>
        </w:rPr>
        <w:t>kötődési</w:t>
      </w:r>
      <w:proofErr w:type="gramEnd"/>
      <w:r w:rsidR="00CF68B3">
        <w:rPr>
          <w:rFonts w:cstheme="minorHAnsi"/>
        </w:rPr>
        <w:t xml:space="preserve"> viszonylatban</w:t>
      </w:r>
      <w:r w:rsidRPr="007B5CFD">
        <w:rPr>
          <w:rFonts w:cstheme="minorHAnsi"/>
        </w:rPr>
        <w:t xml:space="preserve"> </w:t>
      </w:r>
      <w:r w:rsidR="00CF68B3">
        <w:rPr>
          <w:rFonts w:cstheme="minorHAnsi"/>
        </w:rPr>
        <w:t>(</w:t>
      </w:r>
      <w:proofErr w:type="spellStart"/>
      <w:r w:rsidR="00CF68B3">
        <w:rPr>
          <w:rFonts w:cstheme="minorHAnsi"/>
        </w:rPr>
        <w:t>Sz</w:t>
      </w:r>
      <w:proofErr w:type="spellEnd"/>
      <w:r w:rsidR="00CF68B3">
        <w:rPr>
          <w:rFonts w:cstheme="minorHAnsi"/>
        </w:rPr>
        <w:t xml:space="preserve"> = Szorongás, </w:t>
      </w:r>
      <w:proofErr w:type="spellStart"/>
      <w:r w:rsidR="00CF68B3">
        <w:rPr>
          <w:rFonts w:cstheme="minorHAnsi"/>
        </w:rPr>
        <w:t>Elk</w:t>
      </w:r>
      <w:proofErr w:type="spellEnd"/>
      <w:r w:rsidR="00CF68B3">
        <w:rPr>
          <w:rFonts w:cstheme="minorHAnsi"/>
        </w:rPr>
        <w:t xml:space="preserve"> = Elkerülés, </w:t>
      </w:r>
      <w:proofErr w:type="spellStart"/>
      <w:r w:rsidR="00CF68B3">
        <w:rPr>
          <w:rFonts w:cstheme="minorHAnsi"/>
        </w:rPr>
        <w:t>Ba</w:t>
      </w:r>
      <w:proofErr w:type="spellEnd"/>
      <w:r w:rsidR="00CF68B3">
        <w:rPr>
          <w:rFonts w:cstheme="minorHAnsi"/>
        </w:rPr>
        <w:t xml:space="preserve"> = Barát)</w:t>
      </w:r>
      <w:r w:rsidRPr="007B5CFD">
        <w:rPr>
          <w:rFonts w:cstheme="minorHAnsi"/>
        </w:rPr>
        <w:t xml:space="preserve"> </w:t>
      </w:r>
    </w:p>
    <w:p w:rsidR="00D65A89" w:rsidRPr="009B164E" w:rsidRDefault="00D65A89" w:rsidP="003F1B72">
      <w:pPr>
        <w:spacing w:after="0" w:line="300" w:lineRule="atLeast"/>
        <w:jc w:val="both"/>
        <w:rPr>
          <w:rFonts w:cstheme="minorHAnsi"/>
        </w:rPr>
      </w:pPr>
    </w:p>
    <w:p w:rsidR="00D65A89" w:rsidRDefault="00700D47" w:rsidP="00700D47">
      <w:pPr>
        <w:spacing w:after="0" w:line="300" w:lineRule="atLeast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A CFA modullal végzett elemzések alapján összegzésképpen megállapíthatjuk, hogy az </w:t>
      </w:r>
      <w:r w:rsidR="00D65A89" w:rsidRPr="009B164E">
        <w:rPr>
          <w:rFonts w:cstheme="minorHAnsi"/>
        </w:rPr>
        <w:t xml:space="preserve">ECR-RS </w:t>
      </w:r>
      <w:r>
        <w:rPr>
          <w:rFonts w:cstheme="minorHAnsi"/>
        </w:rPr>
        <w:t>jó</w:t>
      </w:r>
      <w:r w:rsidR="00D65A89" w:rsidRPr="009B164E">
        <w:rPr>
          <w:rFonts w:cstheme="minorHAnsi"/>
        </w:rPr>
        <w:t xml:space="preserve"> </w:t>
      </w:r>
      <w:proofErr w:type="gramStart"/>
      <w:r w:rsidR="00D65A89" w:rsidRPr="009B164E">
        <w:rPr>
          <w:rFonts w:cstheme="minorHAnsi"/>
        </w:rPr>
        <w:t>stru</w:t>
      </w:r>
      <w:r>
        <w:rPr>
          <w:rFonts w:cstheme="minorHAnsi"/>
        </w:rPr>
        <w:t>k</w:t>
      </w:r>
      <w:r w:rsidR="00D65A89" w:rsidRPr="009B164E">
        <w:rPr>
          <w:rFonts w:cstheme="minorHAnsi"/>
        </w:rPr>
        <w:t>tur</w:t>
      </w:r>
      <w:r>
        <w:rPr>
          <w:rFonts w:cstheme="minorHAnsi"/>
        </w:rPr>
        <w:t>á</w:t>
      </w:r>
      <w:r w:rsidR="00D65A89" w:rsidRPr="009B164E">
        <w:rPr>
          <w:rFonts w:cstheme="minorHAnsi"/>
        </w:rPr>
        <w:t>l</w:t>
      </w:r>
      <w:r>
        <w:rPr>
          <w:rFonts w:cstheme="minorHAnsi"/>
        </w:rPr>
        <w:t>is</w:t>
      </w:r>
      <w:proofErr w:type="gramEnd"/>
      <w:r w:rsidR="00D65A89" w:rsidRPr="009B164E"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validitású</w:t>
      </w:r>
      <w:proofErr w:type="spellEnd"/>
      <w:r w:rsidR="00D65A89" w:rsidRPr="009B164E">
        <w:rPr>
          <w:rFonts w:cstheme="minorHAnsi"/>
        </w:rPr>
        <w:t xml:space="preserve">. </w:t>
      </w:r>
      <w:r>
        <w:rPr>
          <w:rFonts w:cstheme="minorHAnsi"/>
        </w:rPr>
        <w:t xml:space="preserve">Mindezek után érdemes a CFA modulban létre is hoznunk a skálákat, mely a „Faktorindexekkel </w:t>
      </w:r>
      <w:proofErr w:type="gramStart"/>
      <w:r>
        <w:rPr>
          <w:rFonts w:cstheme="minorHAnsi"/>
        </w:rPr>
        <w:t>definiált</w:t>
      </w:r>
      <w:proofErr w:type="gramEnd"/>
      <w:r>
        <w:rPr>
          <w:rFonts w:cstheme="minorHAnsi"/>
        </w:rPr>
        <w:t xml:space="preserve"> skálák létrehozása” opció bejelölésével végezhető el a legegyszerűbben. Ennek hatására </w:t>
      </w:r>
      <w:r w:rsidR="00F109F7">
        <w:rPr>
          <w:rFonts w:cstheme="minorHAnsi"/>
        </w:rPr>
        <w:t xml:space="preserve">ROP-R </w:t>
      </w:r>
      <w:r w:rsidR="00E63D89">
        <w:rPr>
          <w:rFonts w:cstheme="minorHAnsi"/>
        </w:rPr>
        <w:t xml:space="preserve">a skálákat az alkotó tételek átlagaként hozza létre. A fordított tételekkel se kell bajlódnunk, mert azokat a ROP-R a </w:t>
      </w:r>
      <w:proofErr w:type="gramStart"/>
      <w:r w:rsidR="00E63D89">
        <w:rPr>
          <w:rFonts w:cstheme="minorHAnsi"/>
        </w:rPr>
        <w:t>faktor</w:t>
      </w:r>
      <w:proofErr w:type="gramEnd"/>
      <w:r w:rsidR="00E63D89">
        <w:rPr>
          <w:rFonts w:cstheme="minorHAnsi"/>
        </w:rPr>
        <w:t xml:space="preserve">súlyok előjele alapján azonosítja és átfordítja. </w:t>
      </w:r>
    </w:p>
    <w:p w:rsidR="00D0651B" w:rsidRPr="009B164E" w:rsidRDefault="00D0651B" w:rsidP="00700D47">
      <w:pPr>
        <w:spacing w:after="0" w:line="300" w:lineRule="atLeast"/>
        <w:ind w:firstLine="284"/>
        <w:jc w:val="both"/>
        <w:rPr>
          <w:rFonts w:cstheme="minorHAnsi"/>
        </w:rPr>
      </w:pPr>
    </w:p>
    <w:p w:rsidR="00D0651B" w:rsidRPr="00F74413" w:rsidRDefault="00F4077C" w:rsidP="00D0651B">
      <w:pPr>
        <w:spacing w:after="0" w:line="300" w:lineRule="atLeast"/>
        <w:ind w:firstLine="284"/>
        <w:jc w:val="both"/>
        <w:rPr>
          <w:b/>
        </w:rPr>
      </w:pPr>
      <w:r>
        <w:rPr>
          <w:b/>
        </w:rPr>
        <w:t>3.5</w:t>
      </w:r>
      <w:r w:rsidR="00D0651B" w:rsidRPr="00F74413">
        <w:rPr>
          <w:b/>
        </w:rPr>
        <w:t xml:space="preserve">. </w:t>
      </w:r>
      <w:r w:rsidR="00D0651B">
        <w:rPr>
          <w:rFonts w:cstheme="minorHAnsi"/>
          <w:b/>
        </w:rPr>
        <w:t>Mediációs elemzés</w:t>
      </w:r>
    </w:p>
    <w:p w:rsidR="00D0651B" w:rsidRDefault="00EA58B1" w:rsidP="003F1B72">
      <w:pPr>
        <w:spacing w:after="0" w:line="300" w:lineRule="atLeast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A </w:t>
      </w:r>
      <w:proofErr w:type="gramStart"/>
      <w:r w:rsidRPr="009B164E">
        <w:rPr>
          <w:rFonts w:cstheme="minorHAnsi"/>
        </w:rPr>
        <w:t>stru</w:t>
      </w:r>
      <w:r>
        <w:rPr>
          <w:rFonts w:cstheme="minorHAnsi"/>
        </w:rPr>
        <w:t>k</w:t>
      </w:r>
      <w:r w:rsidRPr="009B164E">
        <w:rPr>
          <w:rFonts w:cstheme="minorHAnsi"/>
        </w:rPr>
        <w:t>tur</w:t>
      </w:r>
      <w:r>
        <w:rPr>
          <w:rFonts w:cstheme="minorHAnsi"/>
        </w:rPr>
        <w:t>á</w:t>
      </w:r>
      <w:r w:rsidRPr="009B164E">
        <w:rPr>
          <w:rFonts w:cstheme="minorHAnsi"/>
        </w:rPr>
        <w:t>l</w:t>
      </w:r>
      <w:r>
        <w:rPr>
          <w:rFonts w:cstheme="minorHAnsi"/>
        </w:rPr>
        <w:t>is</w:t>
      </w:r>
      <w:proofErr w:type="gramEnd"/>
      <w:r w:rsidRPr="009B164E"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validitáson</w:t>
      </w:r>
      <w:proofErr w:type="spellEnd"/>
      <w:r>
        <w:rPr>
          <w:rFonts w:cstheme="minorHAnsi"/>
        </w:rPr>
        <w:t xml:space="preserve"> túl egy tesztadaptáció során a tartalmi validitás különböző formáit is illik igazolni. Ehhez érdemes megvizsgálni mintánkban a létrehozott ECR-RS skálák és a többi teszt kapcsolatát. Ez különböző regressziós elemzésekkel is elvégezhető a ROP-R </w:t>
      </w:r>
      <w:proofErr w:type="spellStart"/>
      <w:r>
        <w:rPr>
          <w:rFonts w:cstheme="minorHAnsi"/>
        </w:rPr>
        <w:t>HierR</w:t>
      </w:r>
      <w:proofErr w:type="spellEnd"/>
      <w:r>
        <w:rPr>
          <w:rFonts w:cstheme="minorHAnsi"/>
        </w:rPr>
        <w:t xml:space="preserve"> modulja segítségével, amelyek közül most szemléltetésképpen egy mediációs elemzést mutatunk be. Számos kutatás hívta fel a figyelmet arra, hogy a kötődés szoros kapcsolatban van a </w:t>
      </w:r>
      <w:proofErr w:type="gramStart"/>
      <w:r>
        <w:rPr>
          <w:rFonts w:cstheme="minorHAnsi"/>
        </w:rPr>
        <w:t>mentális</w:t>
      </w:r>
      <w:proofErr w:type="gramEnd"/>
      <w:r>
        <w:rPr>
          <w:rFonts w:cstheme="minorHAnsi"/>
        </w:rPr>
        <w:t xml:space="preserve"> egészséggel. A </w:t>
      </w:r>
      <w:proofErr w:type="gramStart"/>
      <w:r>
        <w:rPr>
          <w:rFonts w:cstheme="minorHAnsi"/>
        </w:rPr>
        <w:t>problémás</w:t>
      </w:r>
      <w:proofErr w:type="gramEnd"/>
      <w:r>
        <w:rPr>
          <w:rFonts w:cstheme="minorHAnsi"/>
        </w:rPr>
        <w:t xml:space="preserve"> kötődésű személyek, akik magas elkerülési motivációval és erős szorongással rendelkeznek, általában rosszabb mentális egészségűek </w:t>
      </w:r>
      <w:r w:rsidR="00B55659" w:rsidRPr="004E15C6">
        <w:rPr>
          <w:rFonts w:eastAsia="Times New Roman" w:cstheme="minorHAnsi"/>
          <w:lang w:eastAsia="zh-CN"/>
        </w:rPr>
        <w:t>(lásd</w:t>
      </w:r>
      <w:r w:rsidR="00B55659">
        <w:rPr>
          <w:rFonts w:eastAsia="Times New Roman" w:cstheme="minorHAnsi"/>
          <w:lang w:eastAsia="zh-CN"/>
        </w:rPr>
        <w:t xml:space="preserve"> pl.</w:t>
      </w:r>
      <w:r w:rsidR="00B55659" w:rsidRPr="004E15C6">
        <w:rPr>
          <w:rFonts w:eastAsia="Times New Roman" w:cstheme="minorHAnsi"/>
          <w:lang w:eastAsia="zh-CN"/>
        </w:rPr>
        <w:t xml:space="preserve"> Adams</w:t>
      </w:r>
      <w:r w:rsidR="00B55659" w:rsidRPr="004E15C6">
        <w:rPr>
          <w:rFonts w:cstheme="minorHAnsi"/>
        </w:rPr>
        <w:t xml:space="preserve">, </w:t>
      </w:r>
      <w:proofErr w:type="spellStart"/>
      <w:r w:rsidR="00B55659" w:rsidRPr="004E15C6">
        <w:rPr>
          <w:rFonts w:eastAsia="Times New Roman" w:cstheme="minorHAnsi"/>
          <w:lang w:eastAsia="zh-CN"/>
        </w:rPr>
        <w:t>Wrath</w:t>
      </w:r>
      <w:proofErr w:type="spellEnd"/>
      <w:r w:rsidR="00B55659" w:rsidRPr="004E15C6">
        <w:rPr>
          <w:rFonts w:cstheme="minorHAnsi"/>
        </w:rPr>
        <w:t xml:space="preserve"> és </w:t>
      </w:r>
      <w:proofErr w:type="spellStart"/>
      <w:r w:rsidR="00B55659" w:rsidRPr="004E15C6">
        <w:rPr>
          <w:rFonts w:eastAsia="Times New Roman" w:cstheme="minorHAnsi"/>
          <w:lang w:eastAsia="zh-CN"/>
        </w:rPr>
        <w:t>Meng</w:t>
      </w:r>
      <w:proofErr w:type="spellEnd"/>
      <w:r w:rsidR="00B55659" w:rsidRPr="004E15C6">
        <w:rPr>
          <w:rFonts w:eastAsia="Times New Roman" w:cstheme="minorHAnsi"/>
          <w:lang w:eastAsia="zh-CN"/>
        </w:rPr>
        <w:t>, 2018)</w:t>
      </w:r>
      <w:r w:rsidR="00B55659">
        <w:rPr>
          <w:rFonts w:cstheme="minorHAnsi"/>
        </w:rPr>
        <w:t>, akiknek a szubjektív jólléte is szükségképpen alacsonyabb</w:t>
      </w:r>
      <w:r w:rsidRPr="004E15C6">
        <w:rPr>
          <w:rFonts w:eastAsia="Times New Roman" w:cstheme="minorHAnsi"/>
          <w:lang w:eastAsia="zh-CN"/>
        </w:rPr>
        <w:t>.</w:t>
      </w:r>
      <w:r w:rsidR="00B55659">
        <w:rPr>
          <w:rFonts w:eastAsia="Times New Roman" w:cstheme="minorHAnsi"/>
          <w:lang w:eastAsia="zh-CN"/>
        </w:rPr>
        <w:t xml:space="preserve"> Kérdés, hogy a kötődés kapcsolata a </w:t>
      </w:r>
      <w:r w:rsidR="00B55659">
        <w:rPr>
          <w:rFonts w:cstheme="minorHAnsi"/>
        </w:rPr>
        <w:t xml:space="preserve">szubjektív jólléttel közvetlen hatás eredménye, vagy esetleg szerepet játszik itt a személyiség valamelyik </w:t>
      </w:r>
      <w:proofErr w:type="gramStart"/>
      <w:r w:rsidR="00B55659">
        <w:rPr>
          <w:rFonts w:cstheme="minorHAnsi"/>
        </w:rPr>
        <w:t>komponense</w:t>
      </w:r>
      <w:proofErr w:type="gramEnd"/>
      <w:r w:rsidR="00B55659">
        <w:rPr>
          <w:rFonts w:cstheme="minorHAnsi"/>
        </w:rPr>
        <w:t xml:space="preserve"> is. Ennek ellenőrzésére olyan mediációs elemzéseket végeztünk, amelyekben a független változó az ECR-RS Elkerülés és Szorongás skálája volt (külön</w:t>
      </w:r>
      <w:r w:rsidR="000F154F">
        <w:rPr>
          <w:rFonts w:cstheme="minorHAnsi"/>
        </w:rPr>
        <w:t>-külön</w:t>
      </w:r>
      <w:r w:rsidR="00B55659">
        <w:rPr>
          <w:rFonts w:cstheme="minorHAnsi"/>
        </w:rPr>
        <w:t xml:space="preserve"> minden </w:t>
      </w:r>
      <w:r w:rsidR="002A5E7F">
        <w:rPr>
          <w:rFonts w:cstheme="minorHAnsi"/>
        </w:rPr>
        <w:t>kötődési</w:t>
      </w:r>
      <w:r w:rsidR="00B55659">
        <w:rPr>
          <w:rFonts w:cstheme="minorHAnsi"/>
        </w:rPr>
        <w:t xml:space="preserve"> viszonylatban), a függő változó a WHO Jóllét Skála</w:t>
      </w:r>
      <w:r w:rsidR="00CA2B82">
        <w:rPr>
          <w:rFonts w:cstheme="minorHAnsi"/>
        </w:rPr>
        <w:t xml:space="preserve">, a </w:t>
      </w:r>
      <w:proofErr w:type="gramStart"/>
      <w:r w:rsidR="00CA2B82">
        <w:rPr>
          <w:rFonts w:cstheme="minorHAnsi"/>
        </w:rPr>
        <w:t>mediátor változók</w:t>
      </w:r>
      <w:proofErr w:type="gramEnd"/>
      <w:r w:rsidR="00CA2B82">
        <w:rPr>
          <w:rFonts w:cstheme="minorHAnsi"/>
        </w:rPr>
        <w:t xml:space="preserve"> pedig a BFI Big </w:t>
      </w:r>
      <w:proofErr w:type="spellStart"/>
      <w:r w:rsidR="00CA2B82">
        <w:rPr>
          <w:rFonts w:cstheme="minorHAnsi"/>
        </w:rPr>
        <w:t>Five</w:t>
      </w:r>
      <w:proofErr w:type="spellEnd"/>
      <w:r w:rsidR="00CA2B82">
        <w:rPr>
          <w:rFonts w:cstheme="minorHAnsi"/>
        </w:rPr>
        <w:t xml:space="preserve"> teszt skálái. </w:t>
      </w:r>
    </w:p>
    <w:p w:rsidR="00D65A89" w:rsidRDefault="00D65A89" w:rsidP="004E15C6">
      <w:pPr>
        <w:spacing w:after="0" w:line="300" w:lineRule="atLeast"/>
        <w:ind w:firstLine="284"/>
        <w:jc w:val="both"/>
      </w:pPr>
    </w:p>
    <w:p w:rsidR="004E15C6" w:rsidRDefault="004E15C6" w:rsidP="004E15C6">
      <w:pPr>
        <w:spacing w:after="0" w:line="300" w:lineRule="atLeast"/>
        <w:ind w:firstLine="284"/>
        <w:jc w:val="center"/>
      </w:pPr>
    </w:p>
    <w:p w:rsidR="004E15C6" w:rsidRDefault="00A8378B" w:rsidP="00A8378B">
      <w:pPr>
        <w:spacing w:after="0"/>
        <w:jc w:val="center"/>
      </w:pPr>
      <w:r>
        <w:rPr>
          <w:noProof/>
          <w:lang w:eastAsia="hu-HU"/>
        </w:rPr>
        <w:drawing>
          <wp:inline distT="0" distB="0" distL="0" distR="0" wp14:anchorId="3DC2DEA1" wp14:editId="26879F1A">
            <wp:extent cx="5276850" cy="1689100"/>
            <wp:effectExtent l="19050" t="19050" r="19050" b="2540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985" t="31158" r="6416" b="16716"/>
                    <a:stretch/>
                  </pic:blipFill>
                  <pic:spPr bwMode="auto">
                    <a:xfrm>
                      <a:off x="0" y="0"/>
                      <a:ext cx="5276850" cy="1689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15C6" w:rsidRPr="007B5CFD" w:rsidRDefault="004E15C6" w:rsidP="004E15C6">
      <w:pPr>
        <w:spacing w:after="0" w:line="300" w:lineRule="atLeast"/>
        <w:rPr>
          <w:rFonts w:cstheme="minorHAnsi"/>
        </w:rPr>
      </w:pPr>
      <w:r>
        <w:rPr>
          <w:rFonts w:cstheme="minorHAnsi"/>
          <w:b/>
        </w:rPr>
        <w:t>2</w:t>
      </w:r>
      <w:r w:rsidRPr="00ED1DCC">
        <w:rPr>
          <w:rFonts w:cstheme="minorHAnsi"/>
          <w:b/>
        </w:rPr>
        <w:t>. Ábra:</w:t>
      </w:r>
      <w:r w:rsidRPr="00ED1DCC">
        <w:rPr>
          <w:rFonts w:cstheme="minorHAnsi"/>
        </w:rPr>
        <w:t xml:space="preserve"> Az ECR</w:t>
      </w:r>
      <w:r w:rsidR="00A8378B">
        <w:rPr>
          <w:rFonts w:cstheme="minorHAnsi"/>
        </w:rPr>
        <w:t>-R</w:t>
      </w:r>
      <w:r w:rsidRPr="00ED1DCC">
        <w:rPr>
          <w:rFonts w:cstheme="minorHAnsi"/>
        </w:rPr>
        <w:t xml:space="preserve">S </w:t>
      </w:r>
      <w:r w:rsidR="00A8378B">
        <w:rPr>
          <w:rFonts w:cstheme="minorHAnsi"/>
        </w:rPr>
        <w:t>Anyai elkerülés (</w:t>
      </w:r>
      <w:proofErr w:type="spellStart"/>
      <w:r w:rsidR="00A8378B">
        <w:rPr>
          <w:rFonts w:cstheme="minorHAnsi"/>
        </w:rPr>
        <w:t>ElkMa</w:t>
      </w:r>
      <w:proofErr w:type="spellEnd"/>
      <w:r w:rsidR="00A8378B">
        <w:rPr>
          <w:rFonts w:cstheme="minorHAnsi"/>
        </w:rPr>
        <w:t>) és Anyai szorongás (</w:t>
      </w:r>
      <w:proofErr w:type="spellStart"/>
      <w:r w:rsidR="00A8378B">
        <w:rPr>
          <w:rFonts w:cstheme="minorHAnsi"/>
        </w:rPr>
        <w:t>SzMa</w:t>
      </w:r>
      <w:proofErr w:type="spellEnd"/>
      <w:r w:rsidR="00A8378B">
        <w:rPr>
          <w:rFonts w:cstheme="minorHAnsi"/>
        </w:rPr>
        <w:t>) skálájának kapcsolata</w:t>
      </w:r>
      <w:r w:rsidRPr="007B5CFD">
        <w:rPr>
          <w:rFonts w:cstheme="minorHAnsi"/>
        </w:rPr>
        <w:t xml:space="preserve"> </w:t>
      </w:r>
      <w:r w:rsidR="00A8378B">
        <w:rPr>
          <w:rFonts w:cstheme="minorHAnsi"/>
        </w:rPr>
        <w:t>a szubjektív jólléttel (WBI5) az érzelmi instabilitás (</w:t>
      </w:r>
      <w:proofErr w:type="spellStart"/>
      <w:r w:rsidR="00A8378B">
        <w:rPr>
          <w:rFonts w:cstheme="minorHAnsi"/>
        </w:rPr>
        <w:t>Érz_inst</w:t>
      </w:r>
      <w:proofErr w:type="spellEnd"/>
      <w:r w:rsidR="00A8378B">
        <w:rPr>
          <w:rFonts w:cstheme="minorHAnsi"/>
        </w:rPr>
        <w:t>) mediációs hatásának figyelembevételével</w:t>
      </w:r>
      <w:r w:rsidR="002A5E7F">
        <w:rPr>
          <w:rFonts w:cstheme="minorHAnsi"/>
        </w:rPr>
        <w:t xml:space="preserve"> (</w:t>
      </w:r>
      <w:proofErr w:type="spellStart"/>
      <w:r w:rsidR="002A5E7F">
        <w:rPr>
          <w:rFonts w:cstheme="minorHAnsi"/>
        </w:rPr>
        <w:t>path</w:t>
      </w:r>
      <w:proofErr w:type="spellEnd"/>
      <w:r w:rsidR="002A5E7F">
        <w:rPr>
          <w:rFonts w:cstheme="minorHAnsi"/>
        </w:rPr>
        <w:t xml:space="preserve"> diagram)</w:t>
      </w:r>
      <w:r w:rsidRPr="007B5CFD">
        <w:rPr>
          <w:rFonts w:cstheme="minorHAnsi"/>
        </w:rPr>
        <w:t xml:space="preserve"> </w:t>
      </w:r>
    </w:p>
    <w:p w:rsidR="004E15C6" w:rsidRPr="009B164E" w:rsidRDefault="004E15C6" w:rsidP="00A8378B">
      <w:pPr>
        <w:spacing w:after="0" w:line="300" w:lineRule="atLeast"/>
        <w:jc w:val="center"/>
      </w:pPr>
    </w:p>
    <w:p w:rsidR="00DE0F23" w:rsidRDefault="00A8378B" w:rsidP="003F1B72">
      <w:pPr>
        <w:spacing w:after="0" w:line="300" w:lineRule="atLeast"/>
        <w:ind w:firstLine="284"/>
        <w:jc w:val="both"/>
        <w:rPr>
          <w:rFonts w:cstheme="minorHAnsi"/>
        </w:rPr>
      </w:pPr>
      <w:r>
        <w:t xml:space="preserve">A legérdekesebb eredményt akkor kaptuk, amikor az </w:t>
      </w:r>
      <w:r w:rsidR="000F154F">
        <w:t xml:space="preserve">anyai kötődés </w:t>
      </w:r>
      <w:r>
        <w:rPr>
          <w:rFonts w:cstheme="minorHAnsi"/>
        </w:rPr>
        <w:t>hatását vizsgáltuk</w:t>
      </w:r>
      <w:r w:rsidRPr="007B5CFD">
        <w:rPr>
          <w:rFonts w:cstheme="minorHAnsi"/>
        </w:rPr>
        <w:t xml:space="preserve"> </w:t>
      </w:r>
      <w:r>
        <w:rPr>
          <w:rFonts w:cstheme="minorHAnsi"/>
        </w:rPr>
        <w:t>a szubjektív jóllétre az érzelmi instabilitás mediációs hatásának figyelembevételével</w:t>
      </w:r>
      <w:r w:rsidR="00E37814">
        <w:rPr>
          <w:rFonts w:cstheme="minorHAnsi"/>
        </w:rPr>
        <w:t xml:space="preserve">. </w:t>
      </w:r>
      <w:r w:rsidR="000F154F">
        <w:rPr>
          <w:rFonts w:cstheme="minorHAnsi"/>
        </w:rPr>
        <w:t xml:space="preserve">A 2. ábrán látható diagram arról tájékoztat, hogy </w:t>
      </w:r>
      <w:r w:rsidR="002A5E7F">
        <w:rPr>
          <w:rFonts w:cstheme="minorHAnsi"/>
        </w:rPr>
        <w:t xml:space="preserve">az </w:t>
      </w:r>
      <w:r w:rsidR="000F154F">
        <w:rPr>
          <w:rFonts w:cstheme="minorHAnsi"/>
        </w:rPr>
        <w:t xml:space="preserve">anyai </w:t>
      </w:r>
      <w:r w:rsidR="002A5E7F">
        <w:rPr>
          <w:rFonts w:cstheme="minorHAnsi"/>
        </w:rPr>
        <w:t xml:space="preserve">kötődés </w:t>
      </w:r>
      <w:r w:rsidR="000F154F">
        <w:rPr>
          <w:rFonts w:cstheme="minorHAnsi"/>
        </w:rPr>
        <w:t>viszonylat</w:t>
      </w:r>
      <w:r w:rsidR="002A5E7F">
        <w:rPr>
          <w:rFonts w:cstheme="minorHAnsi"/>
        </w:rPr>
        <w:t>á</w:t>
      </w:r>
      <w:r w:rsidR="000F154F">
        <w:rPr>
          <w:rFonts w:cstheme="minorHAnsi"/>
        </w:rPr>
        <w:t xml:space="preserve">ban sem az elkerülés, sem a szorongás nem hat közvetlenül a jóllétre, csupán az érzelmi instabilitás </w:t>
      </w:r>
      <w:r w:rsidR="002A5E7F">
        <w:rPr>
          <w:rFonts w:cstheme="minorHAnsi"/>
        </w:rPr>
        <w:t>személyiségvonáso</w:t>
      </w:r>
      <w:r w:rsidR="000F154F">
        <w:rPr>
          <w:rFonts w:cstheme="minorHAnsi"/>
        </w:rPr>
        <w:t>n keresztül. Eszerint ha egy személy</w:t>
      </w:r>
      <w:r w:rsidR="002A5E7F">
        <w:rPr>
          <w:rFonts w:cstheme="minorHAnsi"/>
        </w:rPr>
        <w:t>nél</w:t>
      </w:r>
      <w:r w:rsidR="000F154F">
        <w:rPr>
          <w:rFonts w:cstheme="minorHAnsi"/>
        </w:rPr>
        <w:t xml:space="preserve"> magas szintű ugyan az anyai elkerülés és szorongás, de nem jellemző rá túlzott érzelmi instabilitás, akkor szubjektív jólléte akár magas szintű is lehet. </w:t>
      </w:r>
    </w:p>
    <w:p w:rsidR="00A8378B" w:rsidRDefault="000F154F" w:rsidP="003F1B72">
      <w:pPr>
        <w:spacing w:after="0" w:line="300" w:lineRule="atLeast"/>
        <w:ind w:firstLine="284"/>
        <w:jc w:val="both"/>
      </w:pPr>
      <w:r>
        <w:rPr>
          <w:rFonts w:cstheme="minorHAnsi"/>
        </w:rPr>
        <w:t xml:space="preserve">Megjegyezzük, hogy a </w:t>
      </w:r>
      <w:proofErr w:type="spellStart"/>
      <w:r>
        <w:rPr>
          <w:rFonts w:cstheme="minorHAnsi"/>
        </w:rPr>
        <w:t>HierR</w:t>
      </w:r>
      <w:proofErr w:type="spellEnd"/>
      <w:r>
        <w:rPr>
          <w:rFonts w:cstheme="minorHAnsi"/>
        </w:rPr>
        <w:t xml:space="preserve"> modulban ROP-R akkor kérdez rá, hogy </w:t>
      </w:r>
      <w:proofErr w:type="spellStart"/>
      <w:r>
        <w:rPr>
          <w:rFonts w:cstheme="minorHAnsi"/>
        </w:rPr>
        <w:t>végrehajtson</w:t>
      </w:r>
      <w:proofErr w:type="spellEnd"/>
      <w:r>
        <w:rPr>
          <w:rFonts w:cstheme="minorHAnsi"/>
        </w:rPr>
        <w:t>-e mediációs elemzést, ha a független változók</w:t>
      </w:r>
      <w:r w:rsidR="00DE0F23">
        <w:rPr>
          <w:rFonts w:cstheme="minorHAnsi"/>
        </w:rPr>
        <w:t>at</w:t>
      </w:r>
      <w:r>
        <w:rPr>
          <w:rFonts w:cstheme="minorHAnsi"/>
        </w:rPr>
        <w:t xml:space="preserve"> </w:t>
      </w:r>
      <w:r w:rsidR="00DE0F23">
        <w:rPr>
          <w:rFonts w:cstheme="minorHAnsi"/>
        </w:rPr>
        <w:t xml:space="preserve">pontosan két blokkba soroljuk (pl. 1 és 2 index-szel), </w:t>
      </w:r>
      <w:r>
        <w:rPr>
          <w:rFonts w:cstheme="minorHAnsi"/>
        </w:rPr>
        <w:t>a kisebb</w:t>
      </w:r>
      <w:r w:rsidR="00DE0F23">
        <w:rPr>
          <w:rFonts w:cstheme="minorHAnsi"/>
        </w:rPr>
        <w:t>ik (pl. 1-es)</w:t>
      </w:r>
      <w:r>
        <w:rPr>
          <w:rFonts w:cstheme="minorHAnsi"/>
        </w:rPr>
        <w:t xml:space="preserve"> blokkindexűek száma </w:t>
      </w:r>
      <w:r w:rsidR="00DE0F23">
        <w:rPr>
          <w:rFonts w:cstheme="minorHAnsi"/>
        </w:rPr>
        <w:t>nem haladja meg a</w:t>
      </w:r>
      <w:r>
        <w:rPr>
          <w:rFonts w:cstheme="minorHAnsi"/>
        </w:rPr>
        <w:t xml:space="preserve"> 2</w:t>
      </w:r>
      <w:r w:rsidR="00DE0F23">
        <w:rPr>
          <w:rFonts w:cstheme="minorHAnsi"/>
        </w:rPr>
        <w:t xml:space="preserve">-t (vagyis 1 vagy 2), és a függő változók száma 10-nél kisebb. Ha a válaszunk igen, akkor a mediációs elemzés a kisebbik indexű blokk hatását fogja vizsgálni minden egyes függő változóra az összes nagyobbik blokkindexű </w:t>
      </w:r>
      <w:proofErr w:type="gramStart"/>
      <w:r w:rsidR="00DE0F23">
        <w:rPr>
          <w:rFonts w:cstheme="minorHAnsi"/>
        </w:rPr>
        <w:t>változóval</w:t>
      </w:r>
      <w:proofErr w:type="gramEnd"/>
      <w:r w:rsidR="00DE0F23">
        <w:rPr>
          <w:rFonts w:cstheme="minorHAnsi"/>
        </w:rPr>
        <w:t xml:space="preserve"> mint mediátor változóval külön-külön elemzésekben.</w:t>
      </w:r>
    </w:p>
    <w:p w:rsidR="00F4077C" w:rsidRDefault="00F4077C" w:rsidP="003F1B72">
      <w:pPr>
        <w:spacing w:after="0" w:line="300" w:lineRule="atLeast"/>
        <w:ind w:firstLine="284"/>
        <w:jc w:val="both"/>
        <w:rPr>
          <w:rFonts w:cstheme="minorHAnsi"/>
        </w:rPr>
      </w:pPr>
    </w:p>
    <w:p w:rsidR="00F4077C" w:rsidRPr="00F74413" w:rsidRDefault="00F4077C" w:rsidP="00F4077C">
      <w:pPr>
        <w:spacing w:after="0" w:line="300" w:lineRule="atLeast"/>
        <w:ind w:firstLine="284"/>
        <w:jc w:val="both"/>
        <w:rPr>
          <w:b/>
        </w:rPr>
      </w:pPr>
      <w:r w:rsidRPr="00F74413">
        <w:rPr>
          <w:b/>
        </w:rPr>
        <w:t>3.</w:t>
      </w:r>
      <w:r>
        <w:rPr>
          <w:b/>
        </w:rPr>
        <w:t>6</w:t>
      </w:r>
      <w:r w:rsidRPr="00F74413">
        <w:rPr>
          <w:b/>
        </w:rPr>
        <w:t xml:space="preserve">. </w:t>
      </w:r>
      <w:r>
        <w:rPr>
          <w:rFonts w:cstheme="minorHAnsi"/>
          <w:b/>
        </w:rPr>
        <w:t>Polinomiális regresszióelemzés</w:t>
      </w:r>
    </w:p>
    <w:p w:rsidR="007E3C82" w:rsidRDefault="002C0088" w:rsidP="00BB18D5">
      <w:pPr>
        <w:spacing w:after="0" w:line="300" w:lineRule="atLeast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Felnőtteknél a kötődésnek alapvetően négy különböző típusa létezik, melyeket az elkerülés és a szorongás dimenzió alacsony és magas szintjének négy kombinációja </w:t>
      </w:r>
      <w:proofErr w:type="gramStart"/>
      <w:r>
        <w:rPr>
          <w:rFonts w:cstheme="minorHAnsi"/>
        </w:rPr>
        <w:t>definiál</w:t>
      </w:r>
      <w:proofErr w:type="gram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Jantek</w:t>
      </w:r>
      <w:proofErr w:type="spellEnd"/>
      <w:r>
        <w:rPr>
          <w:rFonts w:cstheme="minorHAnsi"/>
        </w:rPr>
        <w:t xml:space="preserve"> és Vargha, 2016). Ezt mintánkban az ECR-RS Elkerülés és Szorongás skálájával lehet kötődési típusonként ellenőrizni.</w:t>
      </w:r>
      <w:r w:rsidR="00BB18D5">
        <w:rPr>
          <w:rFonts w:cstheme="minorHAnsi"/>
        </w:rPr>
        <w:t xml:space="preserve"> Ha az</w:t>
      </w:r>
      <w:r w:rsidR="00BB18D5" w:rsidRPr="009B164E">
        <w:rPr>
          <w:rFonts w:cstheme="minorHAnsi"/>
        </w:rPr>
        <w:t xml:space="preserve"> </w:t>
      </w:r>
      <w:proofErr w:type="gramStart"/>
      <w:r w:rsidR="00BB18D5" w:rsidRPr="009B164E">
        <w:rPr>
          <w:rFonts w:cstheme="minorHAnsi"/>
        </w:rPr>
        <w:t>input változók</w:t>
      </w:r>
      <w:proofErr w:type="gramEnd"/>
      <w:r w:rsidR="00BB18D5" w:rsidRPr="009B164E">
        <w:rPr>
          <w:rFonts w:cstheme="minorHAnsi"/>
        </w:rPr>
        <w:t xml:space="preserve"> </w:t>
      </w:r>
      <w:r w:rsidR="00BB18D5">
        <w:rPr>
          <w:rFonts w:cstheme="minorHAnsi"/>
        </w:rPr>
        <w:t>többdimenziós</w:t>
      </w:r>
      <w:r w:rsidR="00BB18D5" w:rsidRPr="009B164E">
        <w:rPr>
          <w:rFonts w:cstheme="minorHAnsi"/>
        </w:rPr>
        <w:t xml:space="preserve"> norm</w:t>
      </w:r>
      <w:r w:rsidR="00BB18D5">
        <w:rPr>
          <w:rFonts w:cstheme="minorHAnsi"/>
        </w:rPr>
        <w:t>á</w:t>
      </w:r>
      <w:r w:rsidR="00BB18D5" w:rsidRPr="009B164E">
        <w:rPr>
          <w:rFonts w:cstheme="minorHAnsi"/>
        </w:rPr>
        <w:t>l</w:t>
      </w:r>
      <w:r w:rsidR="00BB18D5">
        <w:rPr>
          <w:rFonts w:cstheme="minorHAnsi"/>
        </w:rPr>
        <w:t>is</w:t>
      </w:r>
      <w:r w:rsidR="00BB18D5" w:rsidRPr="009B164E">
        <w:rPr>
          <w:rFonts w:cstheme="minorHAnsi"/>
        </w:rPr>
        <w:t xml:space="preserve"> </w:t>
      </w:r>
      <w:r w:rsidR="00BB18D5">
        <w:rPr>
          <w:rFonts w:cstheme="minorHAnsi"/>
        </w:rPr>
        <w:t>eloszlásúak,</w:t>
      </w:r>
      <w:r w:rsidR="00BB18D5" w:rsidRPr="009B164E">
        <w:rPr>
          <w:rFonts w:cstheme="minorHAnsi"/>
        </w:rPr>
        <w:t xml:space="preserve"> </w:t>
      </w:r>
      <w:r w:rsidR="00BB18D5">
        <w:rPr>
          <w:rFonts w:cstheme="minorHAnsi"/>
        </w:rPr>
        <w:t xml:space="preserve">az eloszlásnak csak egyetlen csúcsa lesz, így nem lesz esély négy egymástól jól elkülönülő típus feltárására (vö. Vargha, 2020, </w:t>
      </w:r>
      <w:r w:rsidR="00071039">
        <w:rPr>
          <w:rFonts w:cstheme="minorHAnsi"/>
        </w:rPr>
        <w:t>10. o.</w:t>
      </w:r>
      <w:r w:rsidR="00BB18D5">
        <w:rPr>
          <w:rFonts w:cstheme="minorHAnsi"/>
        </w:rPr>
        <w:t>)</w:t>
      </w:r>
      <w:r w:rsidR="00BB18D5" w:rsidRPr="009B164E">
        <w:rPr>
          <w:rFonts w:cstheme="minorHAnsi"/>
        </w:rPr>
        <w:t xml:space="preserve">. </w:t>
      </w:r>
      <w:r w:rsidR="008979D6">
        <w:rPr>
          <w:rFonts w:cstheme="minorHAnsi"/>
        </w:rPr>
        <w:t xml:space="preserve">Mivel normális eloszlású változók között csak lineáris kapcsolatok fordulhatnak elő, a nemlineáris összefüggések kizárják a többdimenziós normalitást és esélyt adnak a mintában több centrum és ezáltal több típus feltárására. </w:t>
      </w:r>
      <w:r w:rsidR="007E3C82">
        <w:rPr>
          <w:rFonts w:cstheme="minorHAnsi"/>
        </w:rPr>
        <w:t xml:space="preserve">A nemlineáris kapcsolatok feltárására </w:t>
      </w:r>
      <w:r w:rsidR="007E3C82" w:rsidRPr="009B164E">
        <w:rPr>
          <w:rFonts w:cstheme="minorHAnsi"/>
        </w:rPr>
        <w:t>polinomiális regresszió</w:t>
      </w:r>
      <w:r w:rsidR="007E3C82">
        <w:rPr>
          <w:rFonts w:cstheme="minorHAnsi"/>
        </w:rPr>
        <w:t>elemzést végeztünk minden kötődési viszonylatban az Elkerülés és a Szorongás skála között, mind a két változót mind független, mind függő változó szerepben alkalmazva.</w:t>
      </w:r>
      <w:r w:rsidR="00F04872">
        <w:rPr>
          <w:rFonts w:cstheme="minorHAnsi"/>
        </w:rPr>
        <w:t xml:space="preserve"> A nemlineáris kapcsolatot az mutatja, ha a független változónak a nemlineáris hatásokat képviselő magasabb (1-nél nagyobb) hatványai szignifikáns predikciós hatásúak a függő változó bejóslásában.</w:t>
      </w:r>
    </w:p>
    <w:p w:rsidR="00F04872" w:rsidRDefault="00F04872" w:rsidP="00BB18D5">
      <w:pPr>
        <w:spacing w:after="0" w:line="300" w:lineRule="atLeast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Elemzéseink azt mutatták, hogy nemlineáris hatás </w:t>
      </w:r>
      <w:r w:rsidR="00AA751C">
        <w:rPr>
          <w:rFonts w:cstheme="minorHAnsi"/>
        </w:rPr>
        <w:t xml:space="preserve">csak a Partner viszonylatban fordul elő </w:t>
      </w:r>
      <w:r>
        <w:rPr>
          <w:rFonts w:cstheme="minorHAnsi"/>
        </w:rPr>
        <w:t xml:space="preserve">az Elkerülés és a Szorongás skála között, itt viszont mindkét irányban. Az ezzel kapcsolatos legfontosabb eredményeket a 9. és a 10. táblázat </w:t>
      </w:r>
      <w:r w:rsidR="00FF5938">
        <w:rPr>
          <w:rFonts w:cstheme="minorHAnsi"/>
        </w:rPr>
        <w:t>tartalmazza</w:t>
      </w:r>
      <w:r>
        <w:rPr>
          <w:rFonts w:cstheme="minorHAnsi"/>
        </w:rPr>
        <w:t>.</w:t>
      </w:r>
    </w:p>
    <w:p w:rsidR="00D65A89" w:rsidRPr="009B164E" w:rsidRDefault="00D65A89" w:rsidP="003F1B72">
      <w:pPr>
        <w:spacing w:after="0" w:line="300" w:lineRule="atLeast"/>
        <w:ind w:firstLine="284"/>
        <w:jc w:val="both"/>
      </w:pPr>
    </w:p>
    <w:p w:rsidR="008E2254" w:rsidRDefault="008E2254" w:rsidP="003F1B72">
      <w:pPr>
        <w:spacing w:after="0" w:line="300" w:lineRule="atLeast"/>
        <w:jc w:val="both"/>
        <w:rPr>
          <w:rFonts w:cstheme="minorHAnsi"/>
          <w:b/>
        </w:rPr>
      </w:pPr>
    </w:p>
    <w:p w:rsidR="00D65A89" w:rsidRPr="009B164E" w:rsidRDefault="0087271B" w:rsidP="003F1B72">
      <w:pPr>
        <w:spacing w:after="0" w:line="300" w:lineRule="atLeast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9. </w:t>
      </w:r>
      <w:r w:rsidR="00A22FAD">
        <w:rPr>
          <w:rFonts w:cstheme="minorHAnsi"/>
          <w:b/>
        </w:rPr>
        <w:t>Táblázat</w:t>
      </w:r>
    </w:p>
    <w:p w:rsidR="00D65A89" w:rsidRPr="009B164E" w:rsidRDefault="00AA751C" w:rsidP="003F1B72">
      <w:pPr>
        <w:spacing w:after="0" w:line="300" w:lineRule="atLeast"/>
        <w:jc w:val="both"/>
        <w:rPr>
          <w:rFonts w:cstheme="minorHAnsi"/>
          <w:b/>
        </w:rPr>
      </w:pPr>
      <w:r>
        <w:rPr>
          <w:rFonts w:cstheme="minorHAnsi"/>
        </w:rPr>
        <w:t>Az Elkerülés skála p</w:t>
      </w:r>
      <w:r w:rsidR="00D65A89" w:rsidRPr="009B164E">
        <w:rPr>
          <w:rFonts w:cstheme="minorHAnsi"/>
        </w:rPr>
        <w:t>olinomiális regresszió</w:t>
      </w:r>
      <w:r>
        <w:rPr>
          <w:rFonts w:cstheme="minorHAnsi"/>
        </w:rPr>
        <w:t>ja</w:t>
      </w:r>
      <w:r w:rsidR="00D65A89" w:rsidRPr="009B164E">
        <w:rPr>
          <w:rFonts w:cstheme="minorHAnsi"/>
        </w:rPr>
        <w:t xml:space="preserve"> </w:t>
      </w:r>
      <w:r>
        <w:rPr>
          <w:rFonts w:cstheme="minorHAnsi"/>
        </w:rPr>
        <w:t>a Szorongás skálára a Partner viszonylatban</w:t>
      </w:r>
    </w:p>
    <w:tbl>
      <w:tblPr>
        <w:tblStyle w:val="Rcsostblzat"/>
        <w:tblW w:w="8635" w:type="dxa"/>
        <w:tblLook w:val="04A0" w:firstRow="1" w:lastRow="0" w:firstColumn="1" w:lastColumn="0" w:noHBand="0" w:noVBand="1"/>
      </w:tblPr>
      <w:tblGrid>
        <w:gridCol w:w="1331"/>
        <w:gridCol w:w="1225"/>
        <w:gridCol w:w="1798"/>
        <w:gridCol w:w="1417"/>
        <w:gridCol w:w="851"/>
        <w:gridCol w:w="894"/>
        <w:gridCol w:w="1225"/>
      </w:tblGrid>
      <w:tr w:rsidR="00D65A89" w:rsidRPr="009B164E" w:rsidTr="00FF5938">
        <w:trPr>
          <w:trHeight w:val="228"/>
        </w:trPr>
        <w:tc>
          <w:tcPr>
            <w:tcW w:w="1225" w:type="dxa"/>
            <w:noWrap/>
            <w:hideMark/>
          </w:tcPr>
          <w:p w:rsidR="00D65A89" w:rsidRPr="009B164E" w:rsidRDefault="00D65A89" w:rsidP="003F1B72">
            <w:pPr>
              <w:spacing w:line="300" w:lineRule="atLeast"/>
              <w:rPr>
                <w:rFonts w:cstheme="minorHAnsi"/>
                <w:b/>
              </w:rPr>
            </w:pPr>
            <w:r w:rsidRPr="009B164E">
              <w:rPr>
                <w:rFonts w:cstheme="minorHAnsi"/>
                <w:b/>
              </w:rPr>
              <w:t>Model</w:t>
            </w:r>
            <w:r w:rsidR="00FF5938">
              <w:rPr>
                <w:rFonts w:cstheme="minorHAnsi"/>
                <w:b/>
              </w:rPr>
              <w:t>l</w:t>
            </w:r>
          </w:p>
        </w:tc>
        <w:tc>
          <w:tcPr>
            <w:tcW w:w="1225" w:type="dxa"/>
            <w:noWrap/>
            <w:hideMark/>
          </w:tcPr>
          <w:p w:rsidR="00D65A89" w:rsidRPr="009B164E" w:rsidRDefault="00D65A89" w:rsidP="003F1B72">
            <w:pPr>
              <w:spacing w:line="300" w:lineRule="atLeast"/>
              <w:jc w:val="center"/>
              <w:rPr>
                <w:rFonts w:cstheme="minorHAnsi"/>
                <w:b/>
              </w:rPr>
            </w:pPr>
            <w:r w:rsidRPr="00FF5938">
              <w:rPr>
                <w:rFonts w:cstheme="minorHAnsi"/>
                <w:b/>
                <w:i/>
              </w:rPr>
              <w:t>R</w:t>
            </w:r>
            <w:r w:rsidRPr="009B164E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1798" w:type="dxa"/>
            <w:noWrap/>
            <w:hideMark/>
          </w:tcPr>
          <w:p w:rsidR="00D65A89" w:rsidRPr="009B164E" w:rsidRDefault="00D65A89" w:rsidP="00FF5938">
            <w:pPr>
              <w:spacing w:line="300" w:lineRule="atLeast"/>
              <w:jc w:val="center"/>
              <w:rPr>
                <w:rFonts w:cstheme="minorHAnsi"/>
                <w:b/>
              </w:rPr>
            </w:pPr>
            <w:r w:rsidRPr="00FF5938">
              <w:rPr>
                <w:rFonts w:cstheme="minorHAnsi"/>
                <w:b/>
                <w:i/>
              </w:rPr>
              <w:t>R</w:t>
            </w:r>
            <w:r w:rsidRPr="009B164E">
              <w:rPr>
                <w:rFonts w:cstheme="minorHAnsi"/>
                <w:b/>
                <w:vertAlign w:val="superscript"/>
              </w:rPr>
              <w:t>2</w:t>
            </w:r>
            <w:r w:rsidRPr="009B164E">
              <w:rPr>
                <w:rFonts w:cstheme="minorHAnsi"/>
                <w:b/>
              </w:rPr>
              <w:t xml:space="preserve"> </w:t>
            </w:r>
            <w:r w:rsidR="00FF5938">
              <w:rPr>
                <w:rFonts w:cstheme="minorHAnsi"/>
                <w:b/>
              </w:rPr>
              <w:t>növekmény</w:t>
            </w:r>
          </w:p>
        </w:tc>
        <w:tc>
          <w:tcPr>
            <w:tcW w:w="1417" w:type="dxa"/>
            <w:noWrap/>
            <w:hideMark/>
          </w:tcPr>
          <w:p w:rsidR="00D65A89" w:rsidRPr="00FF5938" w:rsidRDefault="00D65A89" w:rsidP="003F1B72">
            <w:pPr>
              <w:spacing w:line="300" w:lineRule="atLeast"/>
              <w:jc w:val="center"/>
              <w:rPr>
                <w:rFonts w:cstheme="minorHAnsi"/>
                <w:b/>
                <w:i/>
              </w:rPr>
            </w:pPr>
            <w:r w:rsidRPr="00FF5938">
              <w:rPr>
                <w:rFonts w:cstheme="minorHAnsi"/>
                <w:b/>
                <w:i/>
              </w:rPr>
              <w:t>F</w:t>
            </w:r>
          </w:p>
        </w:tc>
        <w:tc>
          <w:tcPr>
            <w:tcW w:w="851" w:type="dxa"/>
            <w:noWrap/>
            <w:hideMark/>
          </w:tcPr>
          <w:p w:rsidR="00D65A89" w:rsidRPr="009B164E" w:rsidRDefault="00D65A89" w:rsidP="003F1B72">
            <w:pPr>
              <w:spacing w:line="300" w:lineRule="atLeast"/>
              <w:jc w:val="center"/>
              <w:rPr>
                <w:rFonts w:cstheme="minorHAnsi"/>
                <w:b/>
              </w:rPr>
            </w:pPr>
            <w:r w:rsidRPr="00FF5938">
              <w:rPr>
                <w:rFonts w:cstheme="minorHAnsi"/>
                <w:b/>
                <w:i/>
              </w:rPr>
              <w:t>f</w:t>
            </w:r>
            <w:r w:rsidRPr="009B164E">
              <w:rPr>
                <w:rFonts w:cstheme="minorHAnsi"/>
                <w:b/>
              </w:rPr>
              <w:t>1</w:t>
            </w:r>
          </w:p>
        </w:tc>
        <w:tc>
          <w:tcPr>
            <w:tcW w:w="894" w:type="dxa"/>
            <w:noWrap/>
            <w:hideMark/>
          </w:tcPr>
          <w:p w:rsidR="00D65A89" w:rsidRPr="009B164E" w:rsidRDefault="00D65A89" w:rsidP="003F1B72">
            <w:pPr>
              <w:spacing w:line="300" w:lineRule="atLeast"/>
              <w:jc w:val="center"/>
              <w:rPr>
                <w:rFonts w:cstheme="minorHAnsi"/>
                <w:b/>
              </w:rPr>
            </w:pPr>
            <w:r w:rsidRPr="00FF5938">
              <w:rPr>
                <w:rFonts w:cstheme="minorHAnsi"/>
                <w:b/>
                <w:i/>
              </w:rPr>
              <w:t>f</w:t>
            </w:r>
            <w:r w:rsidRPr="009B164E">
              <w:rPr>
                <w:rFonts w:cstheme="minorHAnsi"/>
                <w:b/>
              </w:rPr>
              <w:t>2</w:t>
            </w:r>
          </w:p>
        </w:tc>
        <w:tc>
          <w:tcPr>
            <w:tcW w:w="1225" w:type="dxa"/>
            <w:noWrap/>
            <w:hideMark/>
          </w:tcPr>
          <w:p w:rsidR="00D65A89" w:rsidRPr="009B164E" w:rsidRDefault="00D65A89" w:rsidP="00FF5938">
            <w:pPr>
              <w:spacing w:line="300" w:lineRule="atLeast"/>
              <w:jc w:val="center"/>
              <w:rPr>
                <w:rFonts w:cstheme="minorHAnsi"/>
                <w:b/>
              </w:rPr>
            </w:pPr>
            <w:r w:rsidRPr="00FF5938">
              <w:rPr>
                <w:rFonts w:cstheme="minorHAnsi"/>
                <w:b/>
                <w:i/>
              </w:rPr>
              <w:t>p</w:t>
            </w:r>
            <w:r w:rsidRPr="009B164E">
              <w:rPr>
                <w:rFonts w:cstheme="minorHAnsi"/>
                <w:b/>
              </w:rPr>
              <w:t>-</w:t>
            </w:r>
            <w:r w:rsidR="00FF5938">
              <w:rPr>
                <w:rFonts w:cstheme="minorHAnsi"/>
                <w:b/>
              </w:rPr>
              <w:t>érték</w:t>
            </w:r>
          </w:p>
        </w:tc>
      </w:tr>
      <w:tr w:rsidR="00FF5938" w:rsidRPr="009B164E" w:rsidTr="00FF5938">
        <w:trPr>
          <w:trHeight w:val="228"/>
        </w:trPr>
        <w:tc>
          <w:tcPr>
            <w:tcW w:w="1225" w:type="dxa"/>
            <w:noWrap/>
            <w:hideMark/>
          </w:tcPr>
          <w:p w:rsidR="00FF5938" w:rsidRPr="009B164E" w:rsidRDefault="00FF5938" w:rsidP="00FF5938">
            <w:pPr>
              <w:spacing w:line="300" w:lineRule="atLeast"/>
              <w:rPr>
                <w:rFonts w:cstheme="minorHAnsi"/>
              </w:rPr>
            </w:pPr>
            <w:r w:rsidRPr="009B164E">
              <w:rPr>
                <w:rFonts w:cstheme="minorHAnsi"/>
              </w:rPr>
              <w:t>Line</w:t>
            </w:r>
            <w:r>
              <w:rPr>
                <w:rFonts w:cstheme="minorHAnsi"/>
              </w:rPr>
              <w:t>á</w:t>
            </w:r>
            <w:r w:rsidRPr="009B164E">
              <w:rPr>
                <w:rFonts w:cstheme="minorHAnsi"/>
              </w:rPr>
              <w:t>r</w:t>
            </w:r>
            <w:r>
              <w:rPr>
                <w:rFonts w:cstheme="minorHAnsi"/>
              </w:rPr>
              <w:t>is</w:t>
            </w:r>
          </w:p>
        </w:tc>
        <w:tc>
          <w:tcPr>
            <w:tcW w:w="1225" w:type="dxa"/>
            <w:noWrap/>
            <w:vAlign w:val="bottom"/>
            <w:hideMark/>
          </w:tcPr>
          <w:p w:rsidR="00FF5938" w:rsidRDefault="00FF5938" w:rsidP="00FF5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0,063</w:t>
            </w:r>
          </w:p>
        </w:tc>
        <w:tc>
          <w:tcPr>
            <w:tcW w:w="1798" w:type="dxa"/>
            <w:noWrap/>
            <w:vAlign w:val="bottom"/>
            <w:hideMark/>
          </w:tcPr>
          <w:p w:rsidR="00FF5938" w:rsidRDefault="00FF5938" w:rsidP="00FF593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FF5938" w:rsidRDefault="00FF5938" w:rsidP="00FF5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FF5938" w:rsidRDefault="00FF5938" w:rsidP="00FF5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noWrap/>
            <w:vAlign w:val="bottom"/>
            <w:hideMark/>
          </w:tcPr>
          <w:p w:rsidR="00FF5938" w:rsidRDefault="00FF5938" w:rsidP="00FF5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noWrap/>
            <w:vAlign w:val="bottom"/>
            <w:hideMark/>
          </w:tcPr>
          <w:p w:rsidR="00FF5938" w:rsidRDefault="00FF5938" w:rsidP="00FF5938">
            <w:pPr>
              <w:jc w:val="center"/>
              <w:rPr>
                <w:sz w:val="20"/>
                <w:szCs w:val="20"/>
              </w:rPr>
            </w:pPr>
          </w:p>
        </w:tc>
      </w:tr>
      <w:tr w:rsidR="00FF5938" w:rsidRPr="009B164E" w:rsidTr="00FF5938">
        <w:trPr>
          <w:trHeight w:val="228"/>
        </w:trPr>
        <w:tc>
          <w:tcPr>
            <w:tcW w:w="1225" w:type="dxa"/>
            <w:noWrap/>
            <w:hideMark/>
          </w:tcPr>
          <w:p w:rsidR="00FF5938" w:rsidRPr="009B164E" w:rsidRDefault="00FF5938" w:rsidP="00FF5938">
            <w:pPr>
              <w:spacing w:line="300" w:lineRule="atLeas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Kv</w:t>
            </w:r>
            <w:r w:rsidRPr="009B164E">
              <w:rPr>
                <w:rFonts w:cstheme="minorHAnsi"/>
              </w:rPr>
              <w:t>adrati</w:t>
            </w:r>
            <w:r>
              <w:rPr>
                <w:rFonts w:cstheme="minorHAnsi"/>
              </w:rPr>
              <w:t>kus</w:t>
            </w:r>
            <w:proofErr w:type="gramEnd"/>
          </w:p>
        </w:tc>
        <w:tc>
          <w:tcPr>
            <w:tcW w:w="1225" w:type="dxa"/>
            <w:noWrap/>
            <w:vAlign w:val="bottom"/>
            <w:hideMark/>
          </w:tcPr>
          <w:p w:rsidR="00FF5938" w:rsidRDefault="00FF5938" w:rsidP="00FF5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0,069</w:t>
            </w:r>
          </w:p>
        </w:tc>
        <w:tc>
          <w:tcPr>
            <w:tcW w:w="1798" w:type="dxa"/>
            <w:noWrap/>
            <w:vAlign w:val="bottom"/>
            <w:hideMark/>
          </w:tcPr>
          <w:p w:rsidR="00FF5938" w:rsidRDefault="00FF5938" w:rsidP="00FF5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0,007</w:t>
            </w:r>
          </w:p>
        </w:tc>
        <w:tc>
          <w:tcPr>
            <w:tcW w:w="1417" w:type="dxa"/>
            <w:noWrap/>
            <w:vAlign w:val="bottom"/>
            <w:hideMark/>
          </w:tcPr>
          <w:p w:rsidR="00FF5938" w:rsidRDefault="00FF5938" w:rsidP="00FF5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2,29</w:t>
            </w:r>
          </w:p>
        </w:tc>
        <w:tc>
          <w:tcPr>
            <w:tcW w:w="851" w:type="dxa"/>
            <w:noWrap/>
            <w:vAlign w:val="bottom"/>
            <w:hideMark/>
          </w:tcPr>
          <w:p w:rsidR="00FF5938" w:rsidRDefault="00FF5938" w:rsidP="00FF5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94" w:type="dxa"/>
            <w:noWrap/>
            <w:vAlign w:val="bottom"/>
            <w:hideMark/>
          </w:tcPr>
          <w:p w:rsidR="00FF5938" w:rsidRDefault="00FF5938" w:rsidP="00FF5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1225" w:type="dxa"/>
            <w:noWrap/>
            <w:vAlign w:val="bottom"/>
            <w:hideMark/>
          </w:tcPr>
          <w:p w:rsidR="00FF5938" w:rsidRDefault="00FF5938" w:rsidP="00FF5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0,131</w:t>
            </w:r>
          </w:p>
        </w:tc>
      </w:tr>
      <w:tr w:rsidR="00FF5938" w:rsidRPr="009B164E" w:rsidTr="00FF5938">
        <w:trPr>
          <w:trHeight w:val="228"/>
        </w:trPr>
        <w:tc>
          <w:tcPr>
            <w:tcW w:w="1225" w:type="dxa"/>
            <w:noWrap/>
            <w:hideMark/>
          </w:tcPr>
          <w:p w:rsidR="00FF5938" w:rsidRPr="009B164E" w:rsidRDefault="00FF5938" w:rsidP="00FF5938">
            <w:pPr>
              <w:spacing w:line="300" w:lineRule="atLeast"/>
              <w:rPr>
                <w:rFonts w:cstheme="minorHAnsi"/>
              </w:rPr>
            </w:pPr>
            <w:r>
              <w:rPr>
                <w:rFonts w:cstheme="minorHAnsi"/>
              </w:rPr>
              <w:t>Harmadfo</w:t>
            </w:r>
            <w:r w:rsidRPr="00FF5938">
              <w:rPr>
                <w:rFonts w:cstheme="minorHAnsi"/>
              </w:rPr>
              <w:t>kú</w:t>
            </w:r>
          </w:p>
        </w:tc>
        <w:tc>
          <w:tcPr>
            <w:tcW w:w="1225" w:type="dxa"/>
            <w:noWrap/>
            <w:vAlign w:val="bottom"/>
            <w:hideMark/>
          </w:tcPr>
          <w:p w:rsidR="00FF5938" w:rsidRDefault="00FF5938" w:rsidP="00FF5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0,127</w:t>
            </w:r>
          </w:p>
        </w:tc>
        <w:tc>
          <w:tcPr>
            <w:tcW w:w="1798" w:type="dxa"/>
            <w:noWrap/>
            <w:vAlign w:val="bottom"/>
            <w:hideMark/>
          </w:tcPr>
          <w:p w:rsidR="00FF5938" w:rsidRDefault="00FF5938" w:rsidP="00FF5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0,058</w:t>
            </w:r>
          </w:p>
        </w:tc>
        <w:tc>
          <w:tcPr>
            <w:tcW w:w="1417" w:type="dxa"/>
            <w:noWrap/>
            <w:vAlign w:val="bottom"/>
            <w:hideMark/>
          </w:tcPr>
          <w:p w:rsidR="00FF5938" w:rsidRDefault="00FF5938" w:rsidP="00FF5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21,493</w:t>
            </w:r>
          </w:p>
        </w:tc>
        <w:tc>
          <w:tcPr>
            <w:tcW w:w="851" w:type="dxa"/>
            <w:noWrap/>
            <w:vAlign w:val="bottom"/>
            <w:hideMark/>
          </w:tcPr>
          <w:p w:rsidR="00FF5938" w:rsidRDefault="00FF5938" w:rsidP="00FF5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94" w:type="dxa"/>
            <w:noWrap/>
            <w:vAlign w:val="bottom"/>
            <w:hideMark/>
          </w:tcPr>
          <w:p w:rsidR="00FF5938" w:rsidRDefault="00FF5938" w:rsidP="00FF5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1225" w:type="dxa"/>
            <w:noWrap/>
            <w:vAlign w:val="bottom"/>
            <w:hideMark/>
          </w:tcPr>
          <w:p w:rsidR="00FF5938" w:rsidRDefault="00FF5938" w:rsidP="00FF5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0,0001</w:t>
            </w:r>
          </w:p>
        </w:tc>
      </w:tr>
      <w:tr w:rsidR="00FF5938" w:rsidRPr="009B164E" w:rsidTr="00FF5938">
        <w:trPr>
          <w:trHeight w:val="228"/>
        </w:trPr>
        <w:tc>
          <w:tcPr>
            <w:tcW w:w="1225" w:type="dxa"/>
            <w:noWrap/>
            <w:hideMark/>
          </w:tcPr>
          <w:p w:rsidR="00FF5938" w:rsidRPr="009B164E" w:rsidRDefault="00FF5938" w:rsidP="00FF5938">
            <w:pPr>
              <w:spacing w:line="300" w:lineRule="atLeast"/>
              <w:rPr>
                <w:rFonts w:cstheme="minorHAnsi"/>
              </w:rPr>
            </w:pPr>
            <w:r>
              <w:rPr>
                <w:rFonts w:cstheme="minorHAnsi"/>
              </w:rPr>
              <w:t>Negyedfokú</w:t>
            </w:r>
          </w:p>
        </w:tc>
        <w:tc>
          <w:tcPr>
            <w:tcW w:w="1225" w:type="dxa"/>
            <w:noWrap/>
            <w:vAlign w:val="bottom"/>
            <w:hideMark/>
          </w:tcPr>
          <w:p w:rsidR="00FF5938" w:rsidRDefault="00FF5938" w:rsidP="00FF5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0,140</w:t>
            </w:r>
          </w:p>
        </w:tc>
        <w:tc>
          <w:tcPr>
            <w:tcW w:w="1798" w:type="dxa"/>
            <w:noWrap/>
            <w:vAlign w:val="bottom"/>
            <w:hideMark/>
          </w:tcPr>
          <w:p w:rsidR="00FF5938" w:rsidRDefault="00FF5938" w:rsidP="00FF5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0,013</w:t>
            </w:r>
          </w:p>
        </w:tc>
        <w:tc>
          <w:tcPr>
            <w:tcW w:w="1417" w:type="dxa"/>
            <w:noWrap/>
            <w:vAlign w:val="bottom"/>
            <w:hideMark/>
          </w:tcPr>
          <w:p w:rsidR="00FF5938" w:rsidRDefault="00FF5938" w:rsidP="00FF5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4,889</w:t>
            </w:r>
          </w:p>
        </w:tc>
        <w:tc>
          <w:tcPr>
            <w:tcW w:w="851" w:type="dxa"/>
            <w:noWrap/>
            <w:vAlign w:val="bottom"/>
            <w:hideMark/>
          </w:tcPr>
          <w:p w:rsidR="00FF5938" w:rsidRDefault="00FF5938" w:rsidP="00FF5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94" w:type="dxa"/>
            <w:noWrap/>
            <w:vAlign w:val="bottom"/>
            <w:hideMark/>
          </w:tcPr>
          <w:p w:rsidR="00FF5938" w:rsidRDefault="00FF5938" w:rsidP="00FF5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1225" w:type="dxa"/>
            <w:noWrap/>
            <w:vAlign w:val="bottom"/>
            <w:hideMark/>
          </w:tcPr>
          <w:p w:rsidR="00FF5938" w:rsidRDefault="00FF5938" w:rsidP="00FF5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0,028</w:t>
            </w:r>
          </w:p>
        </w:tc>
      </w:tr>
      <w:tr w:rsidR="00FF5938" w:rsidRPr="009B164E" w:rsidTr="00FF5938">
        <w:trPr>
          <w:trHeight w:val="228"/>
        </w:trPr>
        <w:tc>
          <w:tcPr>
            <w:tcW w:w="1225" w:type="dxa"/>
            <w:noWrap/>
            <w:hideMark/>
          </w:tcPr>
          <w:p w:rsidR="00FF5938" w:rsidRPr="009B164E" w:rsidRDefault="00FF5938" w:rsidP="00FF5938">
            <w:pPr>
              <w:spacing w:line="300" w:lineRule="atLeast"/>
              <w:rPr>
                <w:rFonts w:cstheme="minorHAnsi"/>
              </w:rPr>
            </w:pPr>
            <w:r>
              <w:rPr>
                <w:rFonts w:cstheme="minorHAnsi"/>
              </w:rPr>
              <w:t>Ötödfokú</w:t>
            </w:r>
          </w:p>
        </w:tc>
        <w:tc>
          <w:tcPr>
            <w:tcW w:w="1225" w:type="dxa"/>
            <w:noWrap/>
            <w:vAlign w:val="bottom"/>
            <w:hideMark/>
          </w:tcPr>
          <w:p w:rsidR="00FF5938" w:rsidRDefault="00FF5938" w:rsidP="00FF5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0,146</w:t>
            </w:r>
          </w:p>
        </w:tc>
        <w:tc>
          <w:tcPr>
            <w:tcW w:w="1798" w:type="dxa"/>
            <w:noWrap/>
            <w:vAlign w:val="bottom"/>
            <w:hideMark/>
          </w:tcPr>
          <w:p w:rsidR="00FF5938" w:rsidRDefault="00FF5938" w:rsidP="00FF5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0,006</w:t>
            </w:r>
          </w:p>
        </w:tc>
        <w:tc>
          <w:tcPr>
            <w:tcW w:w="1417" w:type="dxa"/>
            <w:noWrap/>
            <w:vAlign w:val="bottom"/>
            <w:hideMark/>
          </w:tcPr>
          <w:p w:rsidR="00FF5938" w:rsidRDefault="00FF5938" w:rsidP="00FF5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2,341</w:t>
            </w:r>
          </w:p>
        </w:tc>
        <w:tc>
          <w:tcPr>
            <w:tcW w:w="851" w:type="dxa"/>
            <w:noWrap/>
            <w:vAlign w:val="bottom"/>
            <w:hideMark/>
          </w:tcPr>
          <w:p w:rsidR="00FF5938" w:rsidRDefault="00FF5938" w:rsidP="00FF5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94" w:type="dxa"/>
            <w:noWrap/>
            <w:vAlign w:val="bottom"/>
            <w:hideMark/>
          </w:tcPr>
          <w:p w:rsidR="00FF5938" w:rsidRDefault="00FF5938" w:rsidP="00FF5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1225" w:type="dxa"/>
            <w:noWrap/>
            <w:vAlign w:val="bottom"/>
            <w:hideMark/>
          </w:tcPr>
          <w:p w:rsidR="00FF5938" w:rsidRDefault="00FF5938" w:rsidP="00FF593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0,127</w:t>
            </w:r>
          </w:p>
        </w:tc>
      </w:tr>
    </w:tbl>
    <w:p w:rsidR="00D65A89" w:rsidRPr="009B164E" w:rsidRDefault="00D65A89" w:rsidP="003F1B72">
      <w:pPr>
        <w:spacing w:after="0" w:line="300" w:lineRule="atLeast"/>
        <w:rPr>
          <w:rFonts w:cstheme="minorHAnsi"/>
          <w:b/>
        </w:rPr>
      </w:pPr>
    </w:p>
    <w:p w:rsidR="00AA751C" w:rsidRPr="009B164E" w:rsidRDefault="00AA751C" w:rsidP="00AA751C">
      <w:pPr>
        <w:spacing w:after="0" w:line="300" w:lineRule="atLeast"/>
        <w:jc w:val="both"/>
        <w:rPr>
          <w:rFonts w:cstheme="minorHAnsi"/>
          <w:b/>
        </w:rPr>
      </w:pPr>
      <w:r>
        <w:rPr>
          <w:rFonts w:cstheme="minorHAnsi"/>
          <w:b/>
        </w:rPr>
        <w:t>10. Táblázat</w:t>
      </w:r>
    </w:p>
    <w:p w:rsidR="00AA751C" w:rsidRPr="009B164E" w:rsidRDefault="00AA751C" w:rsidP="00AA751C">
      <w:pPr>
        <w:spacing w:after="0" w:line="300" w:lineRule="atLeast"/>
        <w:jc w:val="both"/>
        <w:rPr>
          <w:rFonts w:cstheme="minorHAnsi"/>
          <w:b/>
        </w:rPr>
      </w:pPr>
      <w:r>
        <w:rPr>
          <w:rFonts w:cstheme="minorHAnsi"/>
        </w:rPr>
        <w:t>A Szorongás skála p</w:t>
      </w:r>
      <w:r w:rsidRPr="009B164E">
        <w:rPr>
          <w:rFonts w:cstheme="minorHAnsi"/>
        </w:rPr>
        <w:t>olinomiális regresszió</w:t>
      </w:r>
      <w:r>
        <w:rPr>
          <w:rFonts w:cstheme="minorHAnsi"/>
        </w:rPr>
        <w:t>ja</w:t>
      </w:r>
      <w:r w:rsidRPr="009B164E">
        <w:rPr>
          <w:rFonts w:cstheme="minorHAnsi"/>
        </w:rPr>
        <w:t xml:space="preserve"> </w:t>
      </w:r>
      <w:r>
        <w:rPr>
          <w:rFonts w:cstheme="minorHAnsi"/>
        </w:rPr>
        <w:t>az Elkerülés skálára a Partner viszonylatban</w:t>
      </w:r>
    </w:p>
    <w:tbl>
      <w:tblPr>
        <w:tblStyle w:val="Rcsostblzat"/>
        <w:tblW w:w="8741" w:type="dxa"/>
        <w:tblLook w:val="04A0" w:firstRow="1" w:lastRow="0" w:firstColumn="1" w:lastColumn="0" w:noHBand="0" w:noVBand="1"/>
      </w:tblPr>
      <w:tblGrid>
        <w:gridCol w:w="1331"/>
        <w:gridCol w:w="1225"/>
        <w:gridCol w:w="1798"/>
        <w:gridCol w:w="1417"/>
        <w:gridCol w:w="851"/>
        <w:gridCol w:w="894"/>
        <w:gridCol w:w="1225"/>
      </w:tblGrid>
      <w:tr w:rsidR="00AA751C" w:rsidRPr="009B164E" w:rsidTr="00AA751C">
        <w:trPr>
          <w:trHeight w:val="228"/>
        </w:trPr>
        <w:tc>
          <w:tcPr>
            <w:tcW w:w="1331" w:type="dxa"/>
            <w:noWrap/>
            <w:hideMark/>
          </w:tcPr>
          <w:p w:rsidR="00AA751C" w:rsidRPr="009B164E" w:rsidRDefault="00AA751C" w:rsidP="000C01E7">
            <w:pPr>
              <w:spacing w:line="300" w:lineRule="atLeast"/>
              <w:rPr>
                <w:rFonts w:cstheme="minorHAnsi"/>
                <w:b/>
              </w:rPr>
            </w:pPr>
            <w:r w:rsidRPr="009B164E">
              <w:rPr>
                <w:rFonts w:cstheme="minorHAnsi"/>
                <w:b/>
              </w:rPr>
              <w:t>Model</w:t>
            </w:r>
            <w:r>
              <w:rPr>
                <w:rFonts w:cstheme="minorHAnsi"/>
                <w:b/>
              </w:rPr>
              <w:t>l</w:t>
            </w:r>
          </w:p>
        </w:tc>
        <w:tc>
          <w:tcPr>
            <w:tcW w:w="1225" w:type="dxa"/>
            <w:noWrap/>
            <w:hideMark/>
          </w:tcPr>
          <w:p w:rsidR="00AA751C" w:rsidRPr="009B164E" w:rsidRDefault="00AA751C" w:rsidP="000C01E7">
            <w:pPr>
              <w:spacing w:line="300" w:lineRule="atLeast"/>
              <w:jc w:val="center"/>
              <w:rPr>
                <w:rFonts w:cstheme="minorHAnsi"/>
                <w:b/>
              </w:rPr>
            </w:pPr>
            <w:r w:rsidRPr="00FF5938">
              <w:rPr>
                <w:rFonts w:cstheme="minorHAnsi"/>
                <w:b/>
                <w:i/>
              </w:rPr>
              <w:t>R</w:t>
            </w:r>
            <w:r w:rsidRPr="009B164E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1798" w:type="dxa"/>
            <w:noWrap/>
            <w:hideMark/>
          </w:tcPr>
          <w:p w:rsidR="00AA751C" w:rsidRPr="009B164E" w:rsidRDefault="00AA751C" w:rsidP="000C01E7">
            <w:pPr>
              <w:spacing w:line="300" w:lineRule="atLeast"/>
              <w:jc w:val="center"/>
              <w:rPr>
                <w:rFonts w:cstheme="minorHAnsi"/>
                <w:b/>
              </w:rPr>
            </w:pPr>
            <w:r w:rsidRPr="00FF5938">
              <w:rPr>
                <w:rFonts w:cstheme="minorHAnsi"/>
                <w:b/>
                <w:i/>
              </w:rPr>
              <w:t>R</w:t>
            </w:r>
            <w:r w:rsidRPr="009B164E">
              <w:rPr>
                <w:rFonts w:cstheme="minorHAnsi"/>
                <w:b/>
                <w:vertAlign w:val="superscript"/>
              </w:rPr>
              <w:t>2</w:t>
            </w:r>
            <w:r w:rsidRPr="009B164E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növekmény</w:t>
            </w:r>
          </w:p>
        </w:tc>
        <w:tc>
          <w:tcPr>
            <w:tcW w:w="1417" w:type="dxa"/>
            <w:noWrap/>
            <w:hideMark/>
          </w:tcPr>
          <w:p w:rsidR="00AA751C" w:rsidRPr="00FF5938" w:rsidRDefault="00AA751C" w:rsidP="000C01E7">
            <w:pPr>
              <w:spacing w:line="300" w:lineRule="atLeast"/>
              <w:jc w:val="center"/>
              <w:rPr>
                <w:rFonts w:cstheme="minorHAnsi"/>
                <w:b/>
                <w:i/>
              </w:rPr>
            </w:pPr>
            <w:r w:rsidRPr="00FF5938">
              <w:rPr>
                <w:rFonts w:cstheme="minorHAnsi"/>
                <w:b/>
                <w:i/>
              </w:rPr>
              <w:t>F</w:t>
            </w:r>
          </w:p>
        </w:tc>
        <w:tc>
          <w:tcPr>
            <w:tcW w:w="851" w:type="dxa"/>
            <w:noWrap/>
            <w:hideMark/>
          </w:tcPr>
          <w:p w:rsidR="00AA751C" w:rsidRPr="009B164E" w:rsidRDefault="00AA751C" w:rsidP="000C01E7">
            <w:pPr>
              <w:spacing w:line="300" w:lineRule="atLeast"/>
              <w:jc w:val="center"/>
              <w:rPr>
                <w:rFonts w:cstheme="minorHAnsi"/>
                <w:b/>
              </w:rPr>
            </w:pPr>
            <w:r w:rsidRPr="00FF5938">
              <w:rPr>
                <w:rFonts w:cstheme="minorHAnsi"/>
                <w:b/>
                <w:i/>
              </w:rPr>
              <w:t>f</w:t>
            </w:r>
            <w:r w:rsidRPr="009B164E">
              <w:rPr>
                <w:rFonts w:cstheme="minorHAnsi"/>
                <w:b/>
              </w:rPr>
              <w:t>1</w:t>
            </w:r>
          </w:p>
        </w:tc>
        <w:tc>
          <w:tcPr>
            <w:tcW w:w="894" w:type="dxa"/>
            <w:noWrap/>
            <w:hideMark/>
          </w:tcPr>
          <w:p w:rsidR="00AA751C" w:rsidRPr="009B164E" w:rsidRDefault="00AA751C" w:rsidP="000C01E7">
            <w:pPr>
              <w:spacing w:line="300" w:lineRule="atLeast"/>
              <w:jc w:val="center"/>
              <w:rPr>
                <w:rFonts w:cstheme="minorHAnsi"/>
                <w:b/>
              </w:rPr>
            </w:pPr>
            <w:r w:rsidRPr="00FF5938">
              <w:rPr>
                <w:rFonts w:cstheme="minorHAnsi"/>
                <w:b/>
                <w:i/>
              </w:rPr>
              <w:t>f</w:t>
            </w:r>
            <w:r w:rsidRPr="009B164E">
              <w:rPr>
                <w:rFonts w:cstheme="minorHAnsi"/>
                <w:b/>
              </w:rPr>
              <w:t>2</w:t>
            </w:r>
          </w:p>
        </w:tc>
        <w:tc>
          <w:tcPr>
            <w:tcW w:w="1225" w:type="dxa"/>
            <w:noWrap/>
            <w:hideMark/>
          </w:tcPr>
          <w:p w:rsidR="00AA751C" w:rsidRPr="009B164E" w:rsidRDefault="00AA751C" w:rsidP="000C01E7">
            <w:pPr>
              <w:spacing w:line="300" w:lineRule="atLeast"/>
              <w:jc w:val="center"/>
              <w:rPr>
                <w:rFonts w:cstheme="minorHAnsi"/>
                <w:b/>
              </w:rPr>
            </w:pPr>
            <w:r w:rsidRPr="00FF5938">
              <w:rPr>
                <w:rFonts w:cstheme="minorHAnsi"/>
                <w:b/>
                <w:i/>
              </w:rPr>
              <w:t>p</w:t>
            </w:r>
            <w:r w:rsidRPr="009B164E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>érték</w:t>
            </w:r>
          </w:p>
        </w:tc>
      </w:tr>
      <w:tr w:rsidR="00AA751C" w:rsidRPr="009B164E" w:rsidTr="00AA751C">
        <w:trPr>
          <w:trHeight w:val="228"/>
        </w:trPr>
        <w:tc>
          <w:tcPr>
            <w:tcW w:w="1331" w:type="dxa"/>
            <w:noWrap/>
            <w:hideMark/>
          </w:tcPr>
          <w:p w:rsidR="00AA751C" w:rsidRPr="009B164E" w:rsidRDefault="00AA751C" w:rsidP="000C01E7">
            <w:pPr>
              <w:spacing w:line="300" w:lineRule="atLeast"/>
              <w:rPr>
                <w:rFonts w:cstheme="minorHAnsi"/>
              </w:rPr>
            </w:pPr>
            <w:r w:rsidRPr="009B164E">
              <w:rPr>
                <w:rFonts w:cstheme="minorHAnsi"/>
              </w:rPr>
              <w:t>Line</w:t>
            </w:r>
            <w:r>
              <w:rPr>
                <w:rFonts w:cstheme="minorHAnsi"/>
              </w:rPr>
              <w:t>á</w:t>
            </w:r>
            <w:r w:rsidRPr="009B164E">
              <w:rPr>
                <w:rFonts w:cstheme="minorHAnsi"/>
              </w:rPr>
              <w:t>r</w:t>
            </w:r>
            <w:r>
              <w:rPr>
                <w:rFonts w:cstheme="minorHAnsi"/>
              </w:rPr>
              <w:t>is</w:t>
            </w:r>
          </w:p>
        </w:tc>
        <w:tc>
          <w:tcPr>
            <w:tcW w:w="1225" w:type="dxa"/>
            <w:noWrap/>
            <w:vAlign w:val="bottom"/>
            <w:hideMark/>
          </w:tcPr>
          <w:p w:rsidR="00AA751C" w:rsidRDefault="00AA751C" w:rsidP="000C01E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0,063</w:t>
            </w:r>
          </w:p>
        </w:tc>
        <w:tc>
          <w:tcPr>
            <w:tcW w:w="1798" w:type="dxa"/>
            <w:noWrap/>
            <w:vAlign w:val="bottom"/>
            <w:hideMark/>
          </w:tcPr>
          <w:p w:rsidR="00AA751C" w:rsidRDefault="00AA751C" w:rsidP="000C01E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AA751C" w:rsidRDefault="00AA751C" w:rsidP="000C0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AA751C" w:rsidRDefault="00AA751C" w:rsidP="000C0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noWrap/>
            <w:vAlign w:val="bottom"/>
            <w:hideMark/>
          </w:tcPr>
          <w:p w:rsidR="00AA751C" w:rsidRDefault="00AA751C" w:rsidP="000C0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noWrap/>
            <w:vAlign w:val="bottom"/>
            <w:hideMark/>
          </w:tcPr>
          <w:p w:rsidR="00AA751C" w:rsidRDefault="00AA751C" w:rsidP="000C01E7">
            <w:pPr>
              <w:jc w:val="center"/>
              <w:rPr>
                <w:sz w:val="20"/>
                <w:szCs w:val="20"/>
              </w:rPr>
            </w:pPr>
          </w:p>
        </w:tc>
      </w:tr>
      <w:tr w:rsidR="00AA751C" w:rsidRPr="009B164E" w:rsidTr="00AA751C">
        <w:trPr>
          <w:trHeight w:val="228"/>
        </w:trPr>
        <w:tc>
          <w:tcPr>
            <w:tcW w:w="1331" w:type="dxa"/>
            <w:noWrap/>
            <w:hideMark/>
          </w:tcPr>
          <w:p w:rsidR="00AA751C" w:rsidRPr="009B164E" w:rsidRDefault="00AA751C" w:rsidP="00AA751C">
            <w:pPr>
              <w:spacing w:line="300" w:lineRule="atLeas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Kv</w:t>
            </w:r>
            <w:r w:rsidRPr="009B164E">
              <w:rPr>
                <w:rFonts w:cstheme="minorHAnsi"/>
              </w:rPr>
              <w:t>adrati</w:t>
            </w:r>
            <w:r>
              <w:rPr>
                <w:rFonts w:cstheme="minorHAnsi"/>
              </w:rPr>
              <w:t>kus</w:t>
            </w:r>
            <w:proofErr w:type="gramEnd"/>
          </w:p>
        </w:tc>
        <w:tc>
          <w:tcPr>
            <w:tcW w:w="1225" w:type="dxa"/>
            <w:noWrap/>
            <w:vAlign w:val="bottom"/>
            <w:hideMark/>
          </w:tcPr>
          <w:p w:rsidR="00AA751C" w:rsidRDefault="00AA751C" w:rsidP="00AA75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0,069</w:t>
            </w:r>
          </w:p>
        </w:tc>
        <w:tc>
          <w:tcPr>
            <w:tcW w:w="1798" w:type="dxa"/>
            <w:noWrap/>
            <w:vAlign w:val="bottom"/>
            <w:hideMark/>
          </w:tcPr>
          <w:p w:rsidR="00AA751C" w:rsidRDefault="00AA751C" w:rsidP="00AA75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0,007</w:t>
            </w:r>
          </w:p>
        </w:tc>
        <w:tc>
          <w:tcPr>
            <w:tcW w:w="1417" w:type="dxa"/>
            <w:noWrap/>
            <w:vAlign w:val="bottom"/>
            <w:hideMark/>
          </w:tcPr>
          <w:p w:rsidR="00AA751C" w:rsidRDefault="00AA751C" w:rsidP="00AA75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2,379</w:t>
            </w:r>
          </w:p>
        </w:tc>
        <w:tc>
          <w:tcPr>
            <w:tcW w:w="851" w:type="dxa"/>
            <w:noWrap/>
            <w:vAlign w:val="bottom"/>
            <w:hideMark/>
          </w:tcPr>
          <w:p w:rsidR="00AA751C" w:rsidRDefault="00AA751C" w:rsidP="00AA75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94" w:type="dxa"/>
            <w:noWrap/>
            <w:vAlign w:val="bottom"/>
            <w:hideMark/>
          </w:tcPr>
          <w:p w:rsidR="00AA751C" w:rsidRDefault="00AA751C" w:rsidP="00AA75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1225" w:type="dxa"/>
            <w:noWrap/>
            <w:vAlign w:val="bottom"/>
            <w:hideMark/>
          </w:tcPr>
          <w:p w:rsidR="00AA751C" w:rsidRDefault="00AA751C" w:rsidP="00AA75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0,124</w:t>
            </w:r>
          </w:p>
        </w:tc>
      </w:tr>
      <w:tr w:rsidR="00AA751C" w:rsidRPr="009B164E" w:rsidTr="00AA751C">
        <w:trPr>
          <w:trHeight w:val="228"/>
        </w:trPr>
        <w:tc>
          <w:tcPr>
            <w:tcW w:w="1331" w:type="dxa"/>
            <w:noWrap/>
            <w:hideMark/>
          </w:tcPr>
          <w:p w:rsidR="00AA751C" w:rsidRPr="009B164E" w:rsidRDefault="00AA751C" w:rsidP="00AA751C">
            <w:pPr>
              <w:spacing w:line="300" w:lineRule="atLeast"/>
              <w:rPr>
                <w:rFonts w:cstheme="minorHAnsi"/>
              </w:rPr>
            </w:pPr>
            <w:r>
              <w:rPr>
                <w:rFonts w:cstheme="minorHAnsi"/>
              </w:rPr>
              <w:t>Harmadfo</w:t>
            </w:r>
            <w:r w:rsidRPr="00FF5938">
              <w:rPr>
                <w:rFonts w:cstheme="minorHAnsi"/>
              </w:rPr>
              <w:t>kú</w:t>
            </w:r>
          </w:p>
        </w:tc>
        <w:tc>
          <w:tcPr>
            <w:tcW w:w="1225" w:type="dxa"/>
            <w:noWrap/>
            <w:vAlign w:val="bottom"/>
            <w:hideMark/>
          </w:tcPr>
          <w:p w:rsidR="00AA751C" w:rsidRDefault="00AA751C" w:rsidP="00AA75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0,079</w:t>
            </w:r>
          </w:p>
        </w:tc>
        <w:tc>
          <w:tcPr>
            <w:tcW w:w="1798" w:type="dxa"/>
            <w:noWrap/>
            <w:vAlign w:val="bottom"/>
            <w:hideMark/>
          </w:tcPr>
          <w:p w:rsidR="00AA751C" w:rsidRDefault="00AA751C" w:rsidP="00AA75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0,010</w:t>
            </w:r>
          </w:p>
        </w:tc>
        <w:tc>
          <w:tcPr>
            <w:tcW w:w="1417" w:type="dxa"/>
            <w:noWrap/>
            <w:vAlign w:val="bottom"/>
            <w:hideMark/>
          </w:tcPr>
          <w:p w:rsidR="00AA751C" w:rsidRDefault="00AA751C" w:rsidP="00AA75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3,531</w:t>
            </w:r>
          </w:p>
        </w:tc>
        <w:tc>
          <w:tcPr>
            <w:tcW w:w="851" w:type="dxa"/>
            <w:noWrap/>
            <w:vAlign w:val="bottom"/>
            <w:hideMark/>
          </w:tcPr>
          <w:p w:rsidR="00AA751C" w:rsidRDefault="00AA751C" w:rsidP="00AA75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94" w:type="dxa"/>
            <w:noWrap/>
            <w:vAlign w:val="bottom"/>
            <w:hideMark/>
          </w:tcPr>
          <w:p w:rsidR="00AA751C" w:rsidRDefault="00AA751C" w:rsidP="00AA75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1225" w:type="dxa"/>
            <w:noWrap/>
            <w:vAlign w:val="bottom"/>
            <w:hideMark/>
          </w:tcPr>
          <w:p w:rsidR="00AA751C" w:rsidRDefault="00AA751C" w:rsidP="00AA75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0,061</w:t>
            </w:r>
          </w:p>
        </w:tc>
      </w:tr>
      <w:tr w:rsidR="00AA751C" w:rsidRPr="009B164E" w:rsidTr="00AA751C">
        <w:trPr>
          <w:trHeight w:val="228"/>
        </w:trPr>
        <w:tc>
          <w:tcPr>
            <w:tcW w:w="1331" w:type="dxa"/>
            <w:noWrap/>
            <w:hideMark/>
          </w:tcPr>
          <w:p w:rsidR="00AA751C" w:rsidRPr="009B164E" w:rsidRDefault="00AA751C" w:rsidP="00AA751C">
            <w:pPr>
              <w:spacing w:line="300" w:lineRule="atLeast"/>
              <w:rPr>
                <w:rFonts w:cstheme="minorHAnsi"/>
              </w:rPr>
            </w:pPr>
            <w:r>
              <w:rPr>
                <w:rFonts w:cstheme="minorHAnsi"/>
              </w:rPr>
              <w:t>Negyedfokú</w:t>
            </w:r>
          </w:p>
        </w:tc>
        <w:tc>
          <w:tcPr>
            <w:tcW w:w="1225" w:type="dxa"/>
            <w:noWrap/>
            <w:vAlign w:val="bottom"/>
            <w:hideMark/>
          </w:tcPr>
          <w:p w:rsidR="00AA751C" w:rsidRDefault="00AA751C" w:rsidP="00AA75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0,100</w:t>
            </w:r>
          </w:p>
        </w:tc>
        <w:tc>
          <w:tcPr>
            <w:tcW w:w="1798" w:type="dxa"/>
            <w:noWrap/>
            <w:vAlign w:val="bottom"/>
            <w:hideMark/>
          </w:tcPr>
          <w:p w:rsidR="00AA751C" w:rsidRDefault="00AA751C" w:rsidP="00AA75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0,021</w:t>
            </w:r>
          </w:p>
        </w:tc>
        <w:tc>
          <w:tcPr>
            <w:tcW w:w="1417" w:type="dxa"/>
            <w:noWrap/>
            <w:vAlign w:val="bottom"/>
            <w:hideMark/>
          </w:tcPr>
          <w:p w:rsidR="00AA751C" w:rsidRDefault="00AA751C" w:rsidP="00AA75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7,44</w:t>
            </w:r>
          </w:p>
        </w:tc>
        <w:tc>
          <w:tcPr>
            <w:tcW w:w="851" w:type="dxa"/>
            <w:noWrap/>
            <w:vAlign w:val="bottom"/>
            <w:hideMark/>
          </w:tcPr>
          <w:p w:rsidR="00AA751C" w:rsidRDefault="00AA751C" w:rsidP="00AA75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94" w:type="dxa"/>
            <w:noWrap/>
            <w:vAlign w:val="bottom"/>
            <w:hideMark/>
          </w:tcPr>
          <w:p w:rsidR="00AA751C" w:rsidRDefault="00AA751C" w:rsidP="00AA75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1225" w:type="dxa"/>
            <w:noWrap/>
            <w:vAlign w:val="bottom"/>
            <w:hideMark/>
          </w:tcPr>
          <w:p w:rsidR="00AA751C" w:rsidRDefault="00AA751C" w:rsidP="00AA75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0,007</w:t>
            </w:r>
          </w:p>
        </w:tc>
      </w:tr>
      <w:tr w:rsidR="00AA751C" w:rsidRPr="009B164E" w:rsidTr="00AA751C">
        <w:trPr>
          <w:trHeight w:val="228"/>
        </w:trPr>
        <w:tc>
          <w:tcPr>
            <w:tcW w:w="1331" w:type="dxa"/>
            <w:noWrap/>
            <w:hideMark/>
          </w:tcPr>
          <w:p w:rsidR="00AA751C" w:rsidRPr="009B164E" w:rsidRDefault="00AA751C" w:rsidP="00AA751C">
            <w:pPr>
              <w:spacing w:line="300" w:lineRule="atLeast"/>
              <w:rPr>
                <w:rFonts w:cstheme="minorHAnsi"/>
              </w:rPr>
            </w:pPr>
            <w:r>
              <w:rPr>
                <w:rFonts w:cstheme="minorHAnsi"/>
              </w:rPr>
              <w:t>Ötödfokú</w:t>
            </w:r>
          </w:p>
        </w:tc>
        <w:tc>
          <w:tcPr>
            <w:tcW w:w="1225" w:type="dxa"/>
            <w:noWrap/>
            <w:vAlign w:val="bottom"/>
            <w:hideMark/>
          </w:tcPr>
          <w:p w:rsidR="00AA751C" w:rsidRDefault="00AA751C" w:rsidP="00AA75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0,100</w:t>
            </w:r>
          </w:p>
        </w:tc>
        <w:tc>
          <w:tcPr>
            <w:tcW w:w="1798" w:type="dxa"/>
            <w:noWrap/>
            <w:vAlign w:val="bottom"/>
            <w:hideMark/>
          </w:tcPr>
          <w:p w:rsidR="00AA751C" w:rsidRDefault="00AA751C" w:rsidP="00AA75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1417" w:type="dxa"/>
            <w:noWrap/>
            <w:vAlign w:val="bottom"/>
            <w:hideMark/>
          </w:tcPr>
          <w:p w:rsidR="00AA751C" w:rsidRDefault="00AA751C" w:rsidP="00AA75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0,144</w:t>
            </w:r>
          </w:p>
        </w:tc>
        <w:tc>
          <w:tcPr>
            <w:tcW w:w="851" w:type="dxa"/>
            <w:noWrap/>
            <w:vAlign w:val="bottom"/>
            <w:hideMark/>
          </w:tcPr>
          <w:p w:rsidR="00AA751C" w:rsidRDefault="00AA751C" w:rsidP="00AA75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94" w:type="dxa"/>
            <w:noWrap/>
            <w:vAlign w:val="bottom"/>
            <w:hideMark/>
          </w:tcPr>
          <w:p w:rsidR="00AA751C" w:rsidRDefault="00AA751C" w:rsidP="00AA75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1225" w:type="dxa"/>
            <w:noWrap/>
            <w:vAlign w:val="bottom"/>
            <w:hideMark/>
          </w:tcPr>
          <w:p w:rsidR="00AA751C" w:rsidRDefault="00AA751C" w:rsidP="00AA75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0,704</w:t>
            </w:r>
          </w:p>
        </w:tc>
      </w:tr>
    </w:tbl>
    <w:p w:rsidR="00AA751C" w:rsidRDefault="00AA751C" w:rsidP="00AA751C">
      <w:pPr>
        <w:spacing w:after="0" w:line="300" w:lineRule="atLeast"/>
        <w:rPr>
          <w:rFonts w:cstheme="minorHAnsi"/>
          <w:b/>
        </w:rPr>
      </w:pPr>
    </w:p>
    <w:p w:rsidR="00AA751C" w:rsidRDefault="00AA751C" w:rsidP="00AA751C">
      <w:pPr>
        <w:spacing w:after="0" w:line="300" w:lineRule="atLeast"/>
        <w:ind w:firstLine="284"/>
        <w:jc w:val="both"/>
        <w:rPr>
          <w:rFonts w:cstheme="minorHAnsi"/>
        </w:rPr>
      </w:pPr>
      <w:r>
        <w:rPr>
          <w:rFonts w:cstheme="minorHAnsi"/>
        </w:rPr>
        <w:t>Eredményként azt látjuk, hogy a Szorongás skála bejóslásában az Elkerülés skála harmadfokú komponensének van a leg</w:t>
      </w:r>
      <w:proofErr w:type="gramStart"/>
      <w:r>
        <w:rPr>
          <w:rFonts w:cstheme="minorHAnsi"/>
        </w:rPr>
        <w:t>markánsabb</w:t>
      </w:r>
      <w:proofErr w:type="gramEnd"/>
      <w:r>
        <w:rPr>
          <w:rFonts w:cstheme="minorHAnsi"/>
        </w:rPr>
        <w:t xml:space="preserve"> – nemlineáris – hatása (</w:t>
      </w:r>
      <w:r w:rsidRPr="00AA751C">
        <w:rPr>
          <w:rFonts w:cstheme="minorHAnsi"/>
          <w:i/>
        </w:rPr>
        <w:t>p</w:t>
      </w:r>
      <w:r>
        <w:rPr>
          <w:rFonts w:cstheme="minorHAnsi"/>
        </w:rPr>
        <w:t xml:space="preserve"> </w:t>
      </w:r>
      <w:r>
        <w:rPr>
          <w:rFonts w:ascii="Calibri" w:hAnsi="Calibri" w:cs="Calibri"/>
          <w:color w:val="000000"/>
        </w:rPr>
        <w:t>&lt; 0,0001</w:t>
      </w:r>
      <w:r>
        <w:rPr>
          <w:rFonts w:cstheme="minorHAnsi"/>
        </w:rPr>
        <w:t>), az Elkerülés skála bejóslásában pedig a Szorongás skála negyedfokú komponensének (</w:t>
      </w:r>
      <w:r w:rsidRPr="00AA751C">
        <w:rPr>
          <w:rFonts w:cstheme="minorHAnsi"/>
          <w:i/>
        </w:rPr>
        <w:t>p</w:t>
      </w:r>
      <w:r>
        <w:rPr>
          <w:rFonts w:cstheme="minorHAnsi"/>
        </w:rPr>
        <w:t xml:space="preserve"> </w:t>
      </w:r>
      <w:r w:rsidR="0082146E">
        <w:rPr>
          <w:rFonts w:cstheme="minorHAnsi"/>
        </w:rPr>
        <w:t xml:space="preserve">= </w:t>
      </w:r>
      <w:r>
        <w:rPr>
          <w:rFonts w:ascii="Calibri" w:hAnsi="Calibri" w:cs="Calibri"/>
          <w:color w:val="000000"/>
        </w:rPr>
        <w:t>0,007</w:t>
      </w:r>
      <w:r>
        <w:rPr>
          <w:rFonts w:cstheme="minorHAnsi"/>
        </w:rPr>
        <w:t>).</w:t>
      </w:r>
      <w:r w:rsidR="0082146E">
        <w:rPr>
          <w:rFonts w:cstheme="minorHAnsi"/>
        </w:rPr>
        <w:t xml:space="preserve"> Látható, hogy a szignifikáns nemlineáris hatások számottevően megemelik </w:t>
      </w:r>
      <w:r w:rsidR="0082146E" w:rsidRPr="0082146E">
        <w:rPr>
          <w:rFonts w:cstheme="minorHAnsi"/>
          <w:i/>
        </w:rPr>
        <w:t>R</w:t>
      </w:r>
      <w:r w:rsidR="0082146E" w:rsidRPr="009B164E">
        <w:rPr>
          <w:rFonts w:cstheme="minorHAnsi"/>
          <w:b/>
          <w:vertAlign w:val="superscript"/>
        </w:rPr>
        <w:t>2</w:t>
      </w:r>
      <w:r w:rsidR="0082146E">
        <w:rPr>
          <w:rFonts w:cstheme="minorHAnsi"/>
        </w:rPr>
        <w:t>-et (0,063-ról 0,140-re, illetve 0,063-ról 0,100-ra).</w:t>
      </w:r>
      <w:r w:rsidR="00F248AF">
        <w:rPr>
          <w:rFonts w:cstheme="minorHAnsi"/>
        </w:rPr>
        <w:t xml:space="preserve"> Mindezen eredmények adnak esélyt arra, hogy klaszterelemzéssel feltárhatók legyenek a kötődés ismert típusai. Ennek sikerességét mutatják </w:t>
      </w:r>
      <w:proofErr w:type="spellStart"/>
      <w:r w:rsidR="00F248AF">
        <w:rPr>
          <w:rFonts w:cstheme="minorHAnsi"/>
        </w:rPr>
        <w:t>Jantek</w:t>
      </w:r>
      <w:proofErr w:type="spellEnd"/>
      <w:r w:rsidR="00F248AF">
        <w:rPr>
          <w:rFonts w:cstheme="minorHAnsi"/>
        </w:rPr>
        <w:t xml:space="preserve"> és Vargha (2016) elemzései, továbbá Vargha és Bánsági (2022) ROP-R segítségével </w:t>
      </w:r>
      <w:r w:rsidR="00FD1D8F">
        <w:rPr>
          <w:rFonts w:cstheme="minorHAnsi"/>
        </w:rPr>
        <w:t>elvégzet</w:t>
      </w:r>
      <w:r w:rsidR="00F248AF">
        <w:rPr>
          <w:rFonts w:cstheme="minorHAnsi"/>
        </w:rPr>
        <w:t xml:space="preserve">t </w:t>
      </w:r>
      <w:r w:rsidR="00FD1D8F">
        <w:rPr>
          <w:rFonts w:cstheme="minorHAnsi"/>
        </w:rPr>
        <w:t>klaszter</w:t>
      </w:r>
      <w:r w:rsidR="00F248AF">
        <w:rPr>
          <w:rFonts w:cstheme="minorHAnsi"/>
        </w:rPr>
        <w:t>elemzései.</w:t>
      </w:r>
    </w:p>
    <w:p w:rsidR="008507FA" w:rsidRPr="009B164E" w:rsidRDefault="008507FA" w:rsidP="003F1B72">
      <w:pPr>
        <w:spacing w:after="0" w:line="300" w:lineRule="atLeast"/>
        <w:jc w:val="center"/>
        <w:rPr>
          <w:rFonts w:cstheme="minorHAnsi"/>
        </w:rPr>
      </w:pPr>
    </w:p>
    <w:p w:rsidR="00931B79" w:rsidRDefault="00931B79" w:rsidP="003F1B72">
      <w:pPr>
        <w:spacing w:after="0" w:line="300" w:lineRule="atLeast"/>
        <w:jc w:val="center"/>
        <w:rPr>
          <w:rFonts w:cstheme="minorHAnsi"/>
          <w:b/>
        </w:rPr>
      </w:pPr>
    </w:p>
    <w:p w:rsidR="008507FA" w:rsidRDefault="0022140B" w:rsidP="003F1B72">
      <w:pPr>
        <w:spacing w:after="0" w:line="300" w:lineRule="atLeast"/>
        <w:jc w:val="center"/>
        <w:rPr>
          <w:rFonts w:cstheme="minorHAnsi"/>
          <w:b/>
        </w:rPr>
      </w:pPr>
      <w:r w:rsidRPr="0022140B">
        <w:rPr>
          <w:rFonts w:cstheme="minorHAnsi"/>
          <w:b/>
        </w:rPr>
        <w:t>Megbeszélés</w:t>
      </w:r>
    </w:p>
    <w:p w:rsidR="00D65A89" w:rsidRPr="0022140B" w:rsidRDefault="00D65A89" w:rsidP="003F1B72">
      <w:pPr>
        <w:spacing w:after="0" w:line="300" w:lineRule="atLeast"/>
        <w:jc w:val="center"/>
        <w:rPr>
          <w:rFonts w:cstheme="minorHAnsi"/>
          <w:b/>
        </w:rPr>
      </w:pPr>
    </w:p>
    <w:p w:rsidR="009E23F4" w:rsidRPr="00EC784E" w:rsidRDefault="009E23F4" w:rsidP="003F1B72">
      <w:pPr>
        <w:spacing w:after="0" w:line="300" w:lineRule="atLeast"/>
        <w:ind w:firstLine="284"/>
        <w:jc w:val="both"/>
        <w:rPr>
          <w:rFonts w:cstheme="minorHAnsi"/>
        </w:rPr>
      </w:pPr>
      <w:r w:rsidRPr="00EC784E">
        <w:rPr>
          <w:rFonts w:cstheme="minorHAnsi"/>
        </w:rPr>
        <w:t xml:space="preserve">Cikkünkben </w:t>
      </w:r>
      <w:r w:rsidR="0069526B">
        <w:rPr>
          <w:rFonts w:cstheme="minorHAnsi"/>
        </w:rPr>
        <w:t>a</w:t>
      </w:r>
      <w:r w:rsidRPr="00EC784E">
        <w:rPr>
          <w:rFonts w:cstheme="minorHAnsi"/>
        </w:rPr>
        <w:t xml:space="preserve"> Windows rendszerben futtatható, ingyenes, kétnyelvű (magyar és angol) és egyszerűen használható </w:t>
      </w:r>
      <w:r w:rsidR="0069526B" w:rsidRPr="00EC784E">
        <w:rPr>
          <w:rFonts w:cstheme="minorHAnsi"/>
        </w:rPr>
        <w:t xml:space="preserve">ROP-R </w:t>
      </w:r>
      <w:r w:rsidRPr="00EC784E">
        <w:rPr>
          <w:rFonts w:cstheme="minorHAnsi"/>
        </w:rPr>
        <w:t>többváltozós statisztikai programcsomagot mutat</w:t>
      </w:r>
      <w:r>
        <w:rPr>
          <w:rFonts w:cstheme="minorHAnsi"/>
        </w:rPr>
        <w:t>t</w:t>
      </w:r>
      <w:r w:rsidRPr="00EC784E">
        <w:rPr>
          <w:rFonts w:cstheme="minorHAnsi"/>
        </w:rPr>
        <w:t>uk be, mely jól használható pszichológiai kutatások statisztikai elemzésé</w:t>
      </w:r>
      <w:r w:rsidR="0069526B">
        <w:rPr>
          <w:rFonts w:cstheme="minorHAnsi"/>
        </w:rPr>
        <w:t>hez</w:t>
      </w:r>
      <w:r w:rsidRPr="00EC784E">
        <w:rPr>
          <w:rFonts w:cstheme="minorHAnsi"/>
        </w:rPr>
        <w:t xml:space="preserve">. </w:t>
      </w:r>
      <w:r>
        <w:rPr>
          <w:rFonts w:cstheme="minorHAnsi"/>
        </w:rPr>
        <w:t>Felhasználó-barát menüjében</w:t>
      </w:r>
      <w:r w:rsidRPr="00EC784E">
        <w:rPr>
          <w:rFonts w:cstheme="minorHAnsi"/>
        </w:rPr>
        <w:t xml:space="preserve"> ROP-R a többváltozós statisztika három fontos témakörében (regresszióelemzés, főkomponens- és </w:t>
      </w:r>
      <w:proofErr w:type="gramStart"/>
      <w:r w:rsidRPr="00EC784E">
        <w:rPr>
          <w:rFonts w:cstheme="minorHAnsi"/>
        </w:rPr>
        <w:t>faktor</w:t>
      </w:r>
      <w:proofErr w:type="gramEnd"/>
      <w:r w:rsidRPr="00EC784E">
        <w:rPr>
          <w:rFonts w:cstheme="minorHAnsi"/>
        </w:rPr>
        <w:t xml:space="preserve">analízis, illetve klaszteranalízis) </w:t>
      </w:r>
      <w:r>
        <w:rPr>
          <w:rFonts w:cstheme="minorHAnsi"/>
        </w:rPr>
        <w:t xml:space="preserve">kínál </w:t>
      </w:r>
      <w:r w:rsidRPr="00EC784E">
        <w:rPr>
          <w:rFonts w:cstheme="minorHAnsi"/>
        </w:rPr>
        <w:t>teljes körű elemzések</w:t>
      </w:r>
      <w:r>
        <w:rPr>
          <w:rFonts w:cstheme="minorHAnsi"/>
        </w:rPr>
        <w:t>et</w:t>
      </w:r>
      <w:r w:rsidRPr="00EC784E">
        <w:rPr>
          <w:rFonts w:cstheme="minorHAnsi"/>
        </w:rPr>
        <w:t xml:space="preserve">. </w:t>
      </w:r>
      <w:r>
        <w:rPr>
          <w:rFonts w:cstheme="minorHAnsi"/>
        </w:rPr>
        <w:t xml:space="preserve">A </w:t>
      </w:r>
      <w:r w:rsidRPr="00EC784E">
        <w:rPr>
          <w:rFonts w:cstheme="minorHAnsi"/>
        </w:rPr>
        <w:t xml:space="preserve">JASP </w:t>
      </w:r>
      <w:r>
        <w:rPr>
          <w:rFonts w:cstheme="minorHAnsi"/>
        </w:rPr>
        <w:t>és a</w:t>
      </w:r>
      <w:r w:rsidRPr="00EC784E">
        <w:rPr>
          <w:rFonts w:cstheme="minorHAnsi"/>
        </w:rPr>
        <w:t xml:space="preserve"> jamovi </w:t>
      </w:r>
      <w:r>
        <w:rPr>
          <w:rFonts w:cstheme="minorHAnsi"/>
        </w:rPr>
        <w:t xml:space="preserve">szoftverhez hasonlóan </w:t>
      </w:r>
      <w:r w:rsidRPr="00EC784E">
        <w:rPr>
          <w:rFonts w:cstheme="minorHAnsi"/>
        </w:rPr>
        <w:t xml:space="preserve">ROP-R a statisztikai menüjében kiválasztott és beállított elemzésekhez R-scripteket ír, azokat </w:t>
      </w:r>
      <w:proofErr w:type="gramStart"/>
      <w:r w:rsidRPr="00EC784E">
        <w:rPr>
          <w:rFonts w:cstheme="minorHAnsi"/>
        </w:rPr>
        <w:t>automatikusan</w:t>
      </w:r>
      <w:proofErr w:type="gramEnd"/>
      <w:r w:rsidRPr="00EC784E">
        <w:rPr>
          <w:rFonts w:cstheme="minorHAnsi"/>
        </w:rPr>
        <w:t xml:space="preserve"> lefuttatja, majd a kapott eredmén</w:t>
      </w:r>
      <w:r w:rsidR="0069526B">
        <w:rPr>
          <w:rFonts w:cstheme="minorHAnsi"/>
        </w:rPr>
        <w:t>yeket táblázatos formában ROP-R nézőkéjé</w:t>
      </w:r>
      <w:r w:rsidRPr="00EC784E">
        <w:rPr>
          <w:rFonts w:cstheme="minorHAnsi"/>
        </w:rPr>
        <w:t xml:space="preserve">ben megjeleníti, illetve az eredményekhez tartozó fontosabb grafikonokat </w:t>
      </w:r>
      <w:proofErr w:type="spellStart"/>
      <w:r w:rsidRPr="00EC784E">
        <w:rPr>
          <w:rFonts w:cstheme="minorHAnsi"/>
        </w:rPr>
        <w:t>jpg</w:t>
      </w:r>
      <w:proofErr w:type="spellEnd"/>
      <w:r w:rsidRPr="00EC784E">
        <w:rPr>
          <w:rFonts w:cstheme="minorHAnsi"/>
        </w:rPr>
        <w:t xml:space="preserve"> vagy </w:t>
      </w:r>
      <w:proofErr w:type="spellStart"/>
      <w:r w:rsidRPr="00EC784E">
        <w:rPr>
          <w:rFonts w:cstheme="minorHAnsi"/>
        </w:rPr>
        <w:t>pdf</w:t>
      </w:r>
      <w:proofErr w:type="spellEnd"/>
      <w:r w:rsidRPr="00EC784E">
        <w:rPr>
          <w:rFonts w:cstheme="minorHAnsi"/>
        </w:rPr>
        <w:t xml:space="preserve"> fájlokban elmenti. </w:t>
      </w:r>
      <w:r>
        <w:rPr>
          <w:rFonts w:cstheme="minorHAnsi"/>
        </w:rPr>
        <w:t xml:space="preserve">ROP-R moduljai számos olyan fontos statisztikai elemzés (pl. mediációs és polinomiális regresszióelemzés, </w:t>
      </w:r>
      <w:r w:rsidRPr="00776E8D">
        <w:rPr>
          <w:rFonts w:cstheme="minorHAnsi"/>
          <w:i/>
        </w:rPr>
        <w:t>k</w:t>
      </w:r>
      <w:r>
        <w:rPr>
          <w:rFonts w:cstheme="minorHAnsi"/>
        </w:rPr>
        <w:t xml:space="preserve">-medoid és </w:t>
      </w:r>
      <w:r w:rsidRPr="00776E8D">
        <w:rPr>
          <w:rFonts w:cstheme="minorHAnsi"/>
          <w:i/>
        </w:rPr>
        <w:t>k</w:t>
      </w:r>
      <w:r>
        <w:rPr>
          <w:rFonts w:cstheme="minorHAnsi"/>
        </w:rPr>
        <w:t xml:space="preserve">-medián nemhierarchikus klaszterelemzés vagy modell-alapú klaszteranalízis) végrehajtását teszik lehetővé, amelyek más felhasználó-barát szoftverekben jelenleg nem elérhetők. </w:t>
      </w:r>
      <w:r w:rsidRPr="00EC784E">
        <w:rPr>
          <w:rFonts w:cstheme="minorHAnsi"/>
        </w:rPr>
        <w:t xml:space="preserve">ROP-R standard </w:t>
      </w:r>
      <w:proofErr w:type="gramStart"/>
      <w:r w:rsidRPr="00EC784E">
        <w:rPr>
          <w:rFonts w:cstheme="minorHAnsi"/>
        </w:rPr>
        <w:t>install</w:t>
      </w:r>
      <w:r>
        <w:rPr>
          <w:rFonts w:cstheme="minorHAnsi"/>
        </w:rPr>
        <w:t>álása</w:t>
      </w:r>
      <w:proofErr w:type="gramEnd"/>
      <w:r w:rsidRPr="00EC784E">
        <w:rPr>
          <w:rFonts w:cstheme="minorHAnsi"/>
        </w:rPr>
        <w:t xml:space="preserve"> </w:t>
      </w:r>
      <w:r>
        <w:rPr>
          <w:rFonts w:cstheme="minorHAnsi"/>
        </w:rPr>
        <w:t>az alábbi lépésekkel hajtható végre</w:t>
      </w:r>
      <w:r w:rsidRPr="00EC784E">
        <w:rPr>
          <w:rFonts w:cstheme="minorHAnsi"/>
        </w:rPr>
        <w:t>.</w:t>
      </w:r>
    </w:p>
    <w:p w:rsidR="009E23F4" w:rsidRPr="00EC784E" w:rsidRDefault="009E23F4" w:rsidP="003F1B72">
      <w:pPr>
        <w:pStyle w:val="Listaszerbekezds"/>
        <w:numPr>
          <w:ilvl w:val="0"/>
          <w:numId w:val="14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>Telepítse</w:t>
      </w:r>
      <w:r w:rsidRPr="00EC784E">
        <w:rPr>
          <w:rFonts w:cstheme="minorHAnsi"/>
        </w:rPr>
        <w:t xml:space="preserve"> ROP-R</w:t>
      </w:r>
      <w:r>
        <w:rPr>
          <w:rFonts w:cstheme="minorHAnsi"/>
        </w:rPr>
        <w:t xml:space="preserve">-t a </w:t>
      </w:r>
      <w:hyperlink r:id="rId15" w:history="1">
        <w:r w:rsidRPr="00EC784E">
          <w:rPr>
            <w:rStyle w:val="Hiperhivatkozs"/>
            <w:rFonts w:cstheme="minorHAnsi"/>
          </w:rPr>
          <w:t>http://www.bansagi.hu/r/index.html</w:t>
        </w:r>
      </w:hyperlink>
      <w:r w:rsidRPr="00EC784E">
        <w:rPr>
          <w:rFonts w:cstheme="minorHAnsi"/>
        </w:rPr>
        <w:t xml:space="preserve"> web</w:t>
      </w:r>
      <w:r>
        <w:rPr>
          <w:rFonts w:cstheme="minorHAnsi"/>
        </w:rPr>
        <w:t>oldalról.</w:t>
      </w:r>
      <w:r w:rsidRPr="00EC784E">
        <w:rPr>
          <w:rFonts w:cstheme="minorHAnsi"/>
        </w:rPr>
        <w:t xml:space="preserve"> </w:t>
      </w:r>
      <w:r>
        <w:rPr>
          <w:rFonts w:cstheme="minorHAnsi"/>
        </w:rPr>
        <w:t>Sikeres</w:t>
      </w:r>
      <w:r w:rsidRPr="00EC784E">
        <w:rPr>
          <w:rFonts w:cstheme="minorHAnsi"/>
        </w:rPr>
        <w:t xml:space="preserve"> </w:t>
      </w:r>
      <w:proofErr w:type="gramStart"/>
      <w:r w:rsidRPr="00EC784E">
        <w:rPr>
          <w:rFonts w:cstheme="minorHAnsi"/>
        </w:rPr>
        <w:t>install</w:t>
      </w:r>
      <w:r>
        <w:rPr>
          <w:rFonts w:cstheme="minorHAnsi"/>
        </w:rPr>
        <w:t>álás</w:t>
      </w:r>
      <w:proofErr w:type="gramEnd"/>
      <w:r>
        <w:rPr>
          <w:rFonts w:cstheme="minorHAnsi"/>
        </w:rPr>
        <w:t xml:space="preserve"> után</w:t>
      </w:r>
      <w:r w:rsidRPr="00EC784E">
        <w:rPr>
          <w:rFonts w:cstheme="minorHAnsi"/>
        </w:rPr>
        <w:t xml:space="preserve"> </w:t>
      </w:r>
      <w:r>
        <w:rPr>
          <w:rFonts w:cstheme="minorHAnsi"/>
        </w:rPr>
        <w:t xml:space="preserve">a </w:t>
      </w:r>
      <w:r w:rsidRPr="00EC784E">
        <w:rPr>
          <w:rFonts w:cstheme="minorHAnsi"/>
        </w:rPr>
        <w:t xml:space="preserve">ROP-R.exe </w:t>
      </w:r>
      <w:r>
        <w:rPr>
          <w:rFonts w:cstheme="minorHAnsi"/>
        </w:rPr>
        <w:t xml:space="preserve">indítóprogram a </w:t>
      </w:r>
      <w:r w:rsidRPr="00EC784E">
        <w:rPr>
          <w:rFonts w:cstheme="minorHAnsi"/>
        </w:rPr>
        <w:t>c:\_vargha\ropstat</w:t>
      </w:r>
      <w:r>
        <w:rPr>
          <w:rFonts w:cstheme="minorHAnsi"/>
        </w:rPr>
        <w:t xml:space="preserve"> mappában található</w:t>
      </w:r>
      <w:r w:rsidRPr="00EC784E">
        <w:rPr>
          <w:rFonts w:cstheme="minorHAnsi"/>
        </w:rPr>
        <w:t>.</w:t>
      </w:r>
    </w:p>
    <w:p w:rsidR="009E23F4" w:rsidRPr="00EC784E" w:rsidRDefault="009E23F4" w:rsidP="003F1B72">
      <w:pPr>
        <w:pStyle w:val="Listaszerbekezds"/>
        <w:numPr>
          <w:ilvl w:val="0"/>
          <w:numId w:val="14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>Telepítse</w:t>
      </w:r>
      <w:r w:rsidRPr="00EC784E">
        <w:rPr>
          <w:rFonts w:cstheme="minorHAnsi"/>
        </w:rPr>
        <w:t xml:space="preserve"> </w:t>
      </w:r>
      <w:r>
        <w:rPr>
          <w:rFonts w:cstheme="minorHAnsi"/>
        </w:rPr>
        <w:t xml:space="preserve">az </w:t>
      </w:r>
      <w:r w:rsidRPr="00EC784E">
        <w:rPr>
          <w:rFonts w:cstheme="minorHAnsi"/>
        </w:rPr>
        <w:t xml:space="preserve">R </w:t>
      </w:r>
      <w:r>
        <w:rPr>
          <w:rFonts w:cstheme="minorHAnsi"/>
        </w:rPr>
        <w:t xml:space="preserve">szoftver </w:t>
      </w:r>
      <w:r w:rsidRPr="00EC784E">
        <w:rPr>
          <w:rFonts w:cstheme="minorHAnsi"/>
        </w:rPr>
        <w:t xml:space="preserve">Windows </w:t>
      </w:r>
      <w:r>
        <w:rPr>
          <w:rFonts w:cstheme="minorHAnsi"/>
        </w:rPr>
        <w:t xml:space="preserve">rendszerekre kidolgozott </w:t>
      </w:r>
      <w:r w:rsidRPr="00EC784E">
        <w:rPr>
          <w:rFonts w:cstheme="minorHAnsi"/>
        </w:rPr>
        <w:t>R-4.1.3 ver</w:t>
      </w:r>
      <w:r>
        <w:rPr>
          <w:rFonts w:cstheme="minorHAnsi"/>
        </w:rPr>
        <w:t>zióját</w:t>
      </w:r>
      <w:r w:rsidRPr="00EC784E">
        <w:rPr>
          <w:rFonts w:cstheme="minorHAnsi"/>
        </w:rPr>
        <w:t xml:space="preserve"> </w:t>
      </w:r>
      <w:r>
        <w:rPr>
          <w:rFonts w:cstheme="minorHAnsi"/>
        </w:rPr>
        <w:t>a</w:t>
      </w:r>
      <w:r w:rsidRPr="00EC784E">
        <w:rPr>
          <w:rFonts w:cstheme="minorHAnsi"/>
        </w:rPr>
        <w:t xml:space="preserve"> </w:t>
      </w:r>
      <w:r>
        <w:rPr>
          <w:rFonts w:cstheme="minorHAnsi"/>
        </w:rPr>
        <w:t xml:space="preserve">következő </w:t>
      </w:r>
      <w:r w:rsidRPr="00EC784E">
        <w:rPr>
          <w:rFonts w:cstheme="minorHAnsi"/>
        </w:rPr>
        <w:t>web</w:t>
      </w:r>
      <w:r>
        <w:rPr>
          <w:rFonts w:cstheme="minorHAnsi"/>
        </w:rPr>
        <w:t>oldalról:</w:t>
      </w:r>
      <w:r w:rsidRPr="00EC784E">
        <w:t xml:space="preserve"> https://www.filehorse.com/download-r-for-windows/old-versions/</w:t>
      </w:r>
      <w:r w:rsidRPr="00EC784E">
        <w:rPr>
          <w:rFonts w:cstheme="minorHAnsi"/>
        </w:rPr>
        <w:t xml:space="preserve"> (</w:t>
      </w:r>
      <w:r>
        <w:rPr>
          <w:rFonts w:cstheme="minorHAnsi"/>
        </w:rPr>
        <w:t>ha még nem lett korábban a gépére telepítve</w:t>
      </w:r>
      <w:r w:rsidRPr="00EC784E">
        <w:rPr>
          <w:rFonts w:cstheme="minorHAnsi"/>
        </w:rPr>
        <w:t xml:space="preserve">). </w:t>
      </w:r>
      <w:r>
        <w:rPr>
          <w:rFonts w:cstheme="minorHAnsi"/>
        </w:rPr>
        <w:t>Az</w:t>
      </w:r>
      <w:r w:rsidRPr="00EC784E">
        <w:rPr>
          <w:rFonts w:cstheme="minorHAnsi"/>
        </w:rPr>
        <w:t xml:space="preserve"> R </w:t>
      </w:r>
      <w:r>
        <w:rPr>
          <w:rFonts w:cstheme="minorHAnsi"/>
        </w:rPr>
        <w:t>újabb</w:t>
      </w:r>
      <w:r w:rsidRPr="00EC784E">
        <w:rPr>
          <w:rFonts w:cstheme="minorHAnsi"/>
        </w:rPr>
        <w:t xml:space="preserve"> (4.2.0 </w:t>
      </w:r>
      <w:r>
        <w:rPr>
          <w:rFonts w:cstheme="minorHAnsi"/>
        </w:rPr>
        <w:t>és efölötti</w:t>
      </w:r>
      <w:r w:rsidRPr="00EC784E">
        <w:rPr>
          <w:rFonts w:cstheme="minorHAnsi"/>
        </w:rPr>
        <w:t>) ver</w:t>
      </w:r>
      <w:r>
        <w:rPr>
          <w:rFonts w:cstheme="minorHAnsi"/>
        </w:rPr>
        <w:t>zióival a</w:t>
      </w:r>
      <w:r w:rsidRPr="00EC784E">
        <w:rPr>
          <w:rFonts w:cstheme="minorHAnsi"/>
        </w:rPr>
        <w:t xml:space="preserve"> ROP-R </w:t>
      </w:r>
      <w:r>
        <w:rPr>
          <w:rFonts w:cstheme="minorHAnsi"/>
        </w:rPr>
        <w:t xml:space="preserve">nem fut </w:t>
      </w:r>
      <w:proofErr w:type="gramStart"/>
      <w:r>
        <w:rPr>
          <w:rFonts w:cstheme="minorHAnsi"/>
        </w:rPr>
        <w:t>normálisan</w:t>
      </w:r>
      <w:proofErr w:type="gramEnd"/>
      <w:r w:rsidRPr="00EC784E">
        <w:rPr>
          <w:rFonts w:cstheme="minorHAnsi"/>
        </w:rPr>
        <w:t>.</w:t>
      </w:r>
    </w:p>
    <w:p w:rsidR="009E23F4" w:rsidRPr="00EC784E" w:rsidRDefault="009E23F4" w:rsidP="003F1B72">
      <w:pPr>
        <w:pStyle w:val="Listaszerbekezds"/>
        <w:numPr>
          <w:ilvl w:val="0"/>
          <w:numId w:val="14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>Indítsa el</w:t>
      </w:r>
      <w:r w:rsidRPr="00EC784E">
        <w:rPr>
          <w:rFonts w:cstheme="minorHAnsi"/>
        </w:rPr>
        <w:t xml:space="preserve"> </w:t>
      </w:r>
      <w:r>
        <w:rPr>
          <w:rFonts w:cstheme="minorHAnsi"/>
        </w:rPr>
        <w:t xml:space="preserve">a </w:t>
      </w:r>
      <w:r w:rsidRPr="00EC784E">
        <w:rPr>
          <w:rFonts w:cstheme="minorHAnsi"/>
        </w:rPr>
        <w:t xml:space="preserve">ROP-R.exe </w:t>
      </w:r>
      <w:r>
        <w:rPr>
          <w:rFonts w:cstheme="minorHAnsi"/>
        </w:rPr>
        <w:t>programot és állítsa be az</w:t>
      </w:r>
      <w:r w:rsidRPr="00EC784E">
        <w:rPr>
          <w:rFonts w:cstheme="minorHAnsi"/>
        </w:rPr>
        <w:t xml:space="preserve"> Rcmd.exe program </w:t>
      </w:r>
      <w:r>
        <w:rPr>
          <w:rFonts w:cstheme="minorHAnsi"/>
        </w:rPr>
        <w:t>elérési útját a</w:t>
      </w:r>
      <w:r w:rsidRPr="00741DB7">
        <w:rPr>
          <w:rFonts w:cstheme="minorHAnsi"/>
        </w:rPr>
        <w:t xml:space="preserve"> ROP-R </w:t>
      </w:r>
      <w:r>
        <w:rPr>
          <w:rFonts w:cstheme="minorHAnsi"/>
        </w:rPr>
        <w:t>Beállítások</w:t>
      </w:r>
      <w:r w:rsidRPr="00741DB7">
        <w:rPr>
          <w:rFonts w:cstheme="minorHAnsi"/>
        </w:rPr>
        <w:t>/R-</w:t>
      </w:r>
      <w:proofErr w:type="spellStart"/>
      <w:r w:rsidRPr="00741DB7">
        <w:rPr>
          <w:rFonts w:cstheme="minorHAnsi"/>
        </w:rPr>
        <w:t>path</w:t>
      </w:r>
      <w:proofErr w:type="spellEnd"/>
      <w:r w:rsidRPr="00741DB7">
        <w:rPr>
          <w:rFonts w:cstheme="minorHAnsi"/>
        </w:rPr>
        <w:t xml:space="preserve"> men</w:t>
      </w:r>
      <w:r>
        <w:rPr>
          <w:rFonts w:cstheme="minorHAnsi"/>
        </w:rPr>
        <w:t>ü</w:t>
      </w:r>
      <w:r w:rsidRPr="00741DB7">
        <w:rPr>
          <w:rFonts w:cstheme="minorHAnsi"/>
        </w:rPr>
        <w:t>pont</w:t>
      </w:r>
      <w:r>
        <w:rPr>
          <w:rFonts w:cstheme="minorHAnsi"/>
        </w:rPr>
        <w:t>jában.</w:t>
      </w:r>
      <w:r w:rsidRPr="00EC784E">
        <w:rPr>
          <w:rFonts w:cstheme="minorHAnsi"/>
        </w:rPr>
        <w:t xml:space="preserve"> </w:t>
      </w:r>
      <w:r>
        <w:rPr>
          <w:rFonts w:cstheme="minorHAnsi"/>
        </w:rPr>
        <w:t>Standard telepítés során ez az elérési út:</w:t>
      </w:r>
      <w:r w:rsidRPr="00741DB7">
        <w:rPr>
          <w:rFonts w:cstheme="minorHAnsi"/>
        </w:rPr>
        <w:t xml:space="preserve"> c:\Program </w:t>
      </w:r>
      <w:proofErr w:type="spellStart"/>
      <w:r w:rsidRPr="00741DB7">
        <w:rPr>
          <w:rFonts w:cstheme="minorHAnsi"/>
        </w:rPr>
        <w:t>Files</w:t>
      </w:r>
      <w:proofErr w:type="spellEnd"/>
      <w:r w:rsidRPr="00741DB7">
        <w:rPr>
          <w:rFonts w:cstheme="minorHAnsi"/>
        </w:rPr>
        <w:t xml:space="preserve">\R\R-4.1.3\bin\i386\Rcmd.exe, </w:t>
      </w:r>
      <w:r>
        <w:rPr>
          <w:rFonts w:cstheme="minorHAnsi"/>
        </w:rPr>
        <w:t>de a</w:t>
      </w:r>
      <w:r w:rsidRPr="00741DB7">
        <w:rPr>
          <w:rFonts w:cstheme="minorHAnsi"/>
        </w:rPr>
        <w:t xml:space="preserve"> c:\Program </w:t>
      </w:r>
      <w:proofErr w:type="spellStart"/>
      <w:r w:rsidRPr="00741DB7">
        <w:rPr>
          <w:rFonts w:cstheme="minorHAnsi"/>
        </w:rPr>
        <w:t>Files</w:t>
      </w:r>
      <w:proofErr w:type="spellEnd"/>
      <w:r w:rsidRPr="00741DB7">
        <w:rPr>
          <w:rFonts w:cstheme="minorHAnsi"/>
        </w:rPr>
        <w:t xml:space="preserve">\R\R-4.1.3\bin\x64\Rcmd.exe </w:t>
      </w:r>
      <w:r>
        <w:rPr>
          <w:rFonts w:cstheme="minorHAnsi"/>
        </w:rPr>
        <w:t>szintén használható</w:t>
      </w:r>
      <w:r w:rsidRPr="00741DB7">
        <w:rPr>
          <w:rFonts w:cstheme="minorHAnsi"/>
        </w:rPr>
        <w:t xml:space="preserve">. </w:t>
      </w:r>
      <w:r>
        <w:rPr>
          <w:rFonts w:cstheme="minorHAnsi"/>
        </w:rPr>
        <w:t>Utóbbi</w:t>
      </w:r>
      <w:r w:rsidRPr="00741DB7">
        <w:rPr>
          <w:rFonts w:cstheme="minorHAnsi"/>
        </w:rPr>
        <w:t xml:space="preserve"> 64 bit</w:t>
      </w:r>
      <w:r>
        <w:rPr>
          <w:rFonts w:cstheme="minorHAnsi"/>
        </w:rPr>
        <w:t>es eljárások esetén gyorsabb futásokat eredményez, mint az</w:t>
      </w:r>
      <w:r w:rsidRPr="00741DB7">
        <w:rPr>
          <w:rFonts w:cstheme="minorHAnsi"/>
        </w:rPr>
        <w:t xml:space="preserve"> </w:t>
      </w:r>
      <w:r>
        <w:rPr>
          <w:rFonts w:cstheme="minorHAnsi"/>
        </w:rPr>
        <w:t>előbbi.</w:t>
      </w:r>
    </w:p>
    <w:p w:rsidR="009E23F4" w:rsidRPr="00EC784E" w:rsidRDefault="009E23F4" w:rsidP="003F1B72">
      <w:pPr>
        <w:pStyle w:val="Listaszerbekezds"/>
        <w:numPr>
          <w:ilvl w:val="0"/>
          <w:numId w:val="14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>Indítsa el az</w:t>
      </w:r>
      <w:r w:rsidRPr="00EC784E">
        <w:rPr>
          <w:rFonts w:cstheme="minorHAnsi"/>
        </w:rPr>
        <w:t xml:space="preserve"> </w:t>
      </w:r>
      <w:r w:rsidRPr="00EC784E">
        <w:rPr>
          <w:color w:val="000000"/>
          <w:lang w:eastAsia="hu-HU"/>
        </w:rPr>
        <w:t xml:space="preserve">RGui.exe </w:t>
      </w:r>
      <w:r>
        <w:rPr>
          <w:color w:val="000000"/>
          <w:lang w:eastAsia="hu-HU"/>
        </w:rPr>
        <w:t xml:space="preserve">programot </w:t>
      </w:r>
      <w:r w:rsidRPr="00EC784E">
        <w:rPr>
          <w:color w:val="000000"/>
          <w:lang w:eastAsia="hu-HU"/>
        </w:rPr>
        <w:t>(</w:t>
      </w:r>
      <w:r>
        <w:rPr>
          <w:color w:val="000000"/>
          <w:lang w:eastAsia="hu-HU"/>
        </w:rPr>
        <w:t>nincs parancsikonja R-nek az asztalon vagy a tálcán,</w:t>
      </w:r>
      <w:r w:rsidRPr="00EC784E">
        <w:rPr>
          <w:color w:val="000000"/>
          <w:lang w:eastAsia="hu-HU"/>
        </w:rPr>
        <w:t xml:space="preserve"> </w:t>
      </w:r>
      <w:r>
        <w:rPr>
          <w:color w:val="000000"/>
          <w:lang w:eastAsia="hu-HU"/>
        </w:rPr>
        <w:t xml:space="preserve">akkor </w:t>
      </w:r>
      <w:r w:rsidRPr="00EC784E">
        <w:rPr>
          <w:color w:val="000000"/>
          <w:lang w:eastAsia="hu-HU"/>
        </w:rPr>
        <w:t xml:space="preserve">RGui.exe </w:t>
      </w:r>
      <w:r>
        <w:rPr>
          <w:color w:val="000000"/>
          <w:lang w:eastAsia="hu-HU"/>
        </w:rPr>
        <w:t>ugyanabban a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mappában</w:t>
      </w:r>
      <w:proofErr w:type="gramEnd"/>
      <w:r>
        <w:rPr>
          <w:rFonts w:cstheme="minorHAnsi"/>
        </w:rPr>
        <w:t xml:space="preserve"> keresendő, melyben az </w:t>
      </w:r>
      <w:r w:rsidRPr="00EC784E">
        <w:rPr>
          <w:rFonts w:cstheme="minorHAnsi"/>
        </w:rPr>
        <w:t>Rcmd.exe program</w:t>
      </w:r>
      <w:r>
        <w:rPr>
          <w:rFonts w:cstheme="minorHAnsi"/>
        </w:rPr>
        <w:t>ot kijelöltük</w:t>
      </w:r>
      <w:r w:rsidRPr="00EC784E">
        <w:rPr>
          <w:color w:val="000000"/>
          <w:lang w:eastAsia="hu-HU"/>
        </w:rPr>
        <w:t>).</w:t>
      </w:r>
    </w:p>
    <w:p w:rsidR="009E23F4" w:rsidRPr="00EC784E" w:rsidRDefault="009E23F4" w:rsidP="003F1B72">
      <w:pPr>
        <w:pStyle w:val="Listaszerbekezds"/>
        <w:numPr>
          <w:ilvl w:val="0"/>
          <w:numId w:val="14"/>
        </w:numPr>
        <w:spacing w:after="0" w:line="300" w:lineRule="atLeast"/>
        <w:jc w:val="both"/>
        <w:rPr>
          <w:rFonts w:cstheme="minorHAnsi"/>
        </w:rPr>
      </w:pPr>
      <w:r>
        <w:rPr>
          <w:color w:val="000000"/>
          <w:lang w:eastAsia="hu-HU"/>
        </w:rPr>
        <w:t xml:space="preserve">Ha a gépen korábban már használták </w:t>
      </w:r>
      <w:proofErr w:type="spellStart"/>
      <w:r>
        <w:rPr>
          <w:color w:val="000000"/>
          <w:lang w:eastAsia="hu-HU"/>
        </w:rPr>
        <w:t>RGui</w:t>
      </w:r>
      <w:proofErr w:type="spellEnd"/>
      <w:r>
        <w:rPr>
          <w:color w:val="000000"/>
          <w:lang w:eastAsia="hu-HU"/>
        </w:rPr>
        <w:t xml:space="preserve">-t és </w:t>
      </w:r>
      <w:proofErr w:type="gramStart"/>
      <w:r>
        <w:rPr>
          <w:color w:val="000000"/>
          <w:lang w:eastAsia="hu-HU"/>
        </w:rPr>
        <w:t>installáltak</w:t>
      </w:r>
      <w:proofErr w:type="gramEnd"/>
      <w:r>
        <w:rPr>
          <w:color w:val="000000"/>
          <w:lang w:eastAsia="hu-HU"/>
        </w:rPr>
        <w:t xml:space="preserve"> benne R-package-et,</w:t>
      </w:r>
      <w:r w:rsidRPr="00C8543C">
        <w:rPr>
          <w:color w:val="000000"/>
          <w:lang w:eastAsia="hu-HU"/>
        </w:rPr>
        <w:t xml:space="preserve"> </w:t>
      </w:r>
      <w:r>
        <w:rPr>
          <w:color w:val="000000"/>
          <w:lang w:eastAsia="hu-HU"/>
        </w:rPr>
        <w:t xml:space="preserve">akkor simán másolja be a cikk 1. fejezetének </w:t>
      </w:r>
      <w:r w:rsidRPr="00EC784E">
        <w:rPr>
          <w:color w:val="000000"/>
          <w:lang w:eastAsia="hu-HU"/>
        </w:rPr>
        <w:t>3.b</w:t>
      </w:r>
      <w:r>
        <w:rPr>
          <w:color w:val="000000"/>
          <w:lang w:eastAsia="hu-HU"/>
        </w:rPr>
        <w:t xml:space="preserve"> alpontjában felsorolt package-installáló R-utasításokat és Enter-</w:t>
      </w:r>
      <w:proofErr w:type="spellStart"/>
      <w:r>
        <w:rPr>
          <w:color w:val="000000"/>
          <w:lang w:eastAsia="hu-HU"/>
        </w:rPr>
        <w:t>rel</w:t>
      </w:r>
      <w:proofErr w:type="spellEnd"/>
      <w:r>
        <w:rPr>
          <w:color w:val="000000"/>
          <w:lang w:eastAsia="hu-HU"/>
        </w:rPr>
        <w:t xml:space="preserve"> futtassa le őket</w:t>
      </w:r>
      <w:r w:rsidRPr="00EC784E">
        <w:rPr>
          <w:color w:val="000000"/>
          <w:lang w:eastAsia="hu-HU"/>
        </w:rPr>
        <w:t>.</w:t>
      </w:r>
    </w:p>
    <w:p w:rsidR="009E23F4" w:rsidRPr="00695541" w:rsidRDefault="009E23F4" w:rsidP="003F1B72">
      <w:pPr>
        <w:pStyle w:val="Listaszerbekezds"/>
        <w:numPr>
          <w:ilvl w:val="0"/>
          <w:numId w:val="14"/>
        </w:numPr>
        <w:spacing w:after="0" w:line="300" w:lineRule="atLeast"/>
        <w:jc w:val="both"/>
        <w:rPr>
          <w:rFonts w:cstheme="minorHAnsi"/>
        </w:rPr>
      </w:pPr>
      <w:r>
        <w:rPr>
          <w:rFonts w:cstheme="minorHAnsi"/>
        </w:rPr>
        <w:t xml:space="preserve">Ha a gépén korábban nem volt R telepítve vagy volt, de </w:t>
      </w:r>
      <w:proofErr w:type="spellStart"/>
      <w:r>
        <w:rPr>
          <w:rFonts w:cstheme="minorHAnsi"/>
        </w:rPr>
        <w:t>RGui-ben</w:t>
      </w:r>
      <w:proofErr w:type="spellEnd"/>
      <w:r>
        <w:rPr>
          <w:rFonts w:cstheme="minorHAnsi"/>
        </w:rPr>
        <w:t xml:space="preserve"> egyetlen package-et se </w:t>
      </w:r>
      <w:proofErr w:type="gramStart"/>
      <w:r>
        <w:rPr>
          <w:rFonts w:cstheme="minorHAnsi"/>
        </w:rPr>
        <w:t>installáltak</w:t>
      </w:r>
      <w:proofErr w:type="gramEnd"/>
      <w:r>
        <w:rPr>
          <w:rFonts w:cstheme="minorHAnsi"/>
        </w:rPr>
        <w:t xml:space="preserve">, akkor a fentebbi utasításban említett utasításlistából először csak az elsőt másolja be és futtassa </w:t>
      </w:r>
      <w:proofErr w:type="spellStart"/>
      <w:r>
        <w:rPr>
          <w:rFonts w:cstheme="minorHAnsi"/>
        </w:rPr>
        <w:t>RGui-ben</w:t>
      </w:r>
      <w:proofErr w:type="spellEnd"/>
      <w:r>
        <w:rPr>
          <w:rFonts w:cstheme="minorHAnsi"/>
        </w:rPr>
        <w:t>, fogadja el az ott felkínált lehetőségeket, majd sikeres futtatás után ugyanezt tegye a többivel, de ne egyenként, hanem egy csomagban.</w:t>
      </w:r>
    </w:p>
    <w:p w:rsidR="008507FA" w:rsidRDefault="009E23F4" w:rsidP="00AA09C3">
      <w:pPr>
        <w:spacing w:after="0" w:line="300" w:lineRule="atLeast"/>
        <w:ind w:firstLine="284"/>
        <w:jc w:val="both"/>
        <w:rPr>
          <w:rFonts w:cstheme="minorHAnsi"/>
        </w:rPr>
      </w:pPr>
      <w:r w:rsidRPr="00EC784E">
        <w:rPr>
          <w:rFonts w:cstheme="minorHAnsi"/>
        </w:rPr>
        <w:t xml:space="preserve">A fenti </w:t>
      </w:r>
      <w:r>
        <w:rPr>
          <w:rFonts w:cstheme="minorHAnsi"/>
        </w:rPr>
        <w:t xml:space="preserve">lépéseket a ROP-R használatához </w:t>
      </w:r>
      <w:proofErr w:type="gramStart"/>
      <w:r>
        <w:rPr>
          <w:rFonts w:cstheme="minorHAnsi"/>
        </w:rPr>
        <w:t>csupán  egyszer</w:t>
      </w:r>
      <w:proofErr w:type="gramEnd"/>
      <w:r>
        <w:rPr>
          <w:rFonts w:cstheme="minorHAnsi"/>
        </w:rPr>
        <w:t xml:space="preserve"> kell megtennie.</w:t>
      </w:r>
      <w:r w:rsidRPr="00EC784E">
        <w:rPr>
          <w:rFonts w:cstheme="minorHAnsi"/>
        </w:rPr>
        <w:t xml:space="preserve"> </w:t>
      </w:r>
      <w:r>
        <w:rPr>
          <w:rFonts w:cstheme="minorHAnsi"/>
        </w:rPr>
        <w:t>Sikeres végrehajtásuk után</w:t>
      </w:r>
      <w:r w:rsidRPr="00EC784E">
        <w:rPr>
          <w:rFonts w:cstheme="minorHAnsi"/>
        </w:rPr>
        <w:t xml:space="preserve"> </w:t>
      </w:r>
      <w:r>
        <w:rPr>
          <w:rFonts w:cstheme="minorHAnsi"/>
        </w:rPr>
        <w:t>élvezheti a</w:t>
      </w:r>
      <w:r w:rsidRPr="00EC784E">
        <w:rPr>
          <w:rFonts w:cstheme="minorHAnsi"/>
        </w:rPr>
        <w:t xml:space="preserve"> ROP-R </w:t>
      </w:r>
      <w:r>
        <w:rPr>
          <w:rFonts w:cstheme="minorHAnsi"/>
        </w:rPr>
        <w:t>cikkünk 2. fejezetében részletezett tíz moduljának eleganciáját és hatékonyságát</w:t>
      </w:r>
      <w:r w:rsidR="00AA09C3">
        <w:rPr>
          <w:rFonts w:cstheme="minorHAnsi"/>
        </w:rPr>
        <w:t xml:space="preserve">, amit a 3. fejezetben egy kötődéskutatás adatain végzett </w:t>
      </w:r>
      <w:proofErr w:type="gramStart"/>
      <w:r w:rsidR="00AA09C3">
        <w:rPr>
          <w:rFonts w:cstheme="minorHAnsi"/>
        </w:rPr>
        <w:t>komplex</w:t>
      </w:r>
      <w:proofErr w:type="gramEnd"/>
      <w:r w:rsidR="00AA09C3">
        <w:rPr>
          <w:rFonts w:cstheme="minorHAnsi"/>
        </w:rPr>
        <w:t xml:space="preserve"> </w:t>
      </w:r>
      <w:r w:rsidR="00016AE4" w:rsidRPr="00EC784E">
        <w:rPr>
          <w:rFonts w:cstheme="minorHAnsi"/>
        </w:rPr>
        <w:t>statis</w:t>
      </w:r>
      <w:r w:rsidR="00016AE4">
        <w:rPr>
          <w:rFonts w:cstheme="minorHAnsi"/>
        </w:rPr>
        <w:t>z</w:t>
      </w:r>
      <w:r w:rsidR="00016AE4" w:rsidRPr="00EC784E">
        <w:rPr>
          <w:rFonts w:cstheme="minorHAnsi"/>
        </w:rPr>
        <w:t>ti</w:t>
      </w:r>
      <w:r w:rsidR="00016AE4">
        <w:rPr>
          <w:rFonts w:cstheme="minorHAnsi"/>
        </w:rPr>
        <w:t>kai</w:t>
      </w:r>
      <w:r w:rsidR="00016AE4" w:rsidRPr="00EC784E">
        <w:rPr>
          <w:rFonts w:cstheme="minorHAnsi"/>
        </w:rPr>
        <w:t xml:space="preserve"> </w:t>
      </w:r>
      <w:r w:rsidR="00AA09C3">
        <w:rPr>
          <w:rFonts w:cstheme="minorHAnsi"/>
        </w:rPr>
        <w:t>elemzéssorral szemléltettünk.</w:t>
      </w:r>
    </w:p>
    <w:p w:rsidR="008F5B32" w:rsidRPr="0022140B" w:rsidRDefault="008F5B32" w:rsidP="003F1B72">
      <w:pPr>
        <w:spacing w:after="0" w:line="300" w:lineRule="atLeast"/>
        <w:jc w:val="center"/>
        <w:rPr>
          <w:rFonts w:cstheme="minorHAnsi"/>
        </w:rPr>
      </w:pPr>
    </w:p>
    <w:p w:rsidR="000103F3" w:rsidRPr="0022140B" w:rsidRDefault="000103F3" w:rsidP="003F1B72">
      <w:pPr>
        <w:spacing w:after="0" w:line="300" w:lineRule="atLeast"/>
        <w:jc w:val="center"/>
        <w:rPr>
          <w:rFonts w:cstheme="minorHAnsi"/>
          <w:b/>
        </w:rPr>
      </w:pPr>
      <w:r w:rsidRPr="0022140B">
        <w:rPr>
          <w:rFonts w:cstheme="minorHAnsi"/>
          <w:b/>
        </w:rPr>
        <w:t>Köszönetnyilvánítás</w:t>
      </w:r>
    </w:p>
    <w:p w:rsidR="000103F3" w:rsidRPr="000103F3" w:rsidRDefault="000103F3" w:rsidP="003F1B72">
      <w:pPr>
        <w:spacing w:after="0" w:line="300" w:lineRule="atLeast"/>
        <w:jc w:val="center"/>
        <w:rPr>
          <w:rFonts w:cstheme="minorHAnsi"/>
        </w:rPr>
      </w:pPr>
    </w:p>
    <w:p w:rsidR="000103F3" w:rsidRPr="00E97D2B" w:rsidRDefault="000103F3" w:rsidP="003F1B72">
      <w:pPr>
        <w:spacing w:after="0" w:line="300" w:lineRule="atLeast"/>
        <w:jc w:val="both"/>
        <w:rPr>
          <w:rFonts w:cstheme="minorHAnsi"/>
          <w:lang w:val="en-US"/>
        </w:rPr>
      </w:pPr>
      <w:r w:rsidRPr="000103F3">
        <w:rPr>
          <w:rFonts w:cstheme="minorHAnsi"/>
        </w:rPr>
        <w:t xml:space="preserve">A </w:t>
      </w:r>
      <w:r>
        <w:rPr>
          <w:rFonts w:cstheme="minorHAnsi"/>
        </w:rPr>
        <w:t xml:space="preserve">jelen </w:t>
      </w:r>
      <w:r w:rsidRPr="000103F3">
        <w:rPr>
          <w:rFonts w:cstheme="minorHAnsi"/>
        </w:rPr>
        <w:t xml:space="preserve">cikk </w:t>
      </w:r>
      <w:r>
        <w:rPr>
          <w:rFonts w:cstheme="minorHAnsi"/>
        </w:rPr>
        <w:t>elkészítésé</w:t>
      </w:r>
      <w:r w:rsidRPr="000103F3">
        <w:rPr>
          <w:rFonts w:cstheme="minorHAnsi"/>
        </w:rPr>
        <w:t xml:space="preserve">t a Károli Gáspár Református Egyetem </w:t>
      </w:r>
      <w:r>
        <w:rPr>
          <w:rFonts w:cstheme="minorHAnsi"/>
        </w:rPr>
        <w:t xml:space="preserve">Bölcsészet- és Társadalomtudományi Karának </w:t>
      </w:r>
      <w:r w:rsidRPr="000103F3">
        <w:rPr>
          <w:rFonts w:cstheme="minorHAnsi"/>
          <w:i/>
        </w:rPr>
        <w:t>Pszichológiai kutatások módszertani platformja</w:t>
      </w:r>
      <w:r w:rsidRPr="000103F3">
        <w:rPr>
          <w:rFonts w:cstheme="minorHAnsi"/>
        </w:rPr>
        <w:t xml:space="preserve"> </w:t>
      </w:r>
      <w:r>
        <w:rPr>
          <w:rFonts w:cstheme="minorHAnsi"/>
        </w:rPr>
        <w:t xml:space="preserve">című </w:t>
      </w:r>
      <w:r w:rsidRPr="000103F3">
        <w:rPr>
          <w:rFonts w:cstheme="minorHAnsi"/>
        </w:rPr>
        <w:t>kutatói pályázat</w:t>
      </w:r>
      <w:r>
        <w:rPr>
          <w:rFonts w:cstheme="minorHAnsi"/>
        </w:rPr>
        <w:t>a</w:t>
      </w:r>
      <w:r w:rsidRPr="000103F3">
        <w:rPr>
          <w:rFonts w:cstheme="minorHAnsi"/>
        </w:rPr>
        <w:t xml:space="preserve"> támogatta </w:t>
      </w:r>
      <w:r>
        <w:rPr>
          <w:rFonts w:cstheme="minorHAnsi"/>
        </w:rPr>
        <w:t>(</w:t>
      </w:r>
      <w:r w:rsidRPr="000103F3">
        <w:rPr>
          <w:rFonts w:cstheme="minorHAnsi"/>
        </w:rPr>
        <w:t>témaszám</w:t>
      </w:r>
      <w:r>
        <w:rPr>
          <w:rFonts w:cstheme="minorHAnsi"/>
        </w:rPr>
        <w:t>:</w:t>
      </w:r>
      <w:r w:rsidRPr="000103F3">
        <w:rPr>
          <w:rFonts w:cstheme="minorHAnsi"/>
        </w:rPr>
        <w:t xml:space="preserve"> 20</w:t>
      </w:r>
      <w:r>
        <w:rPr>
          <w:rFonts w:cstheme="minorHAnsi"/>
        </w:rPr>
        <w:t>754</w:t>
      </w:r>
      <w:r w:rsidRPr="000103F3">
        <w:rPr>
          <w:rFonts w:cstheme="minorHAnsi"/>
        </w:rPr>
        <w:t>B800/20</w:t>
      </w:r>
      <w:r>
        <w:rPr>
          <w:rFonts w:cstheme="minorHAnsi"/>
        </w:rPr>
        <w:t>22)</w:t>
      </w:r>
      <w:r w:rsidRPr="000103F3">
        <w:rPr>
          <w:rFonts w:cstheme="minorHAnsi"/>
        </w:rPr>
        <w:t xml:space="preserve">. </w:t>
      </w:r>
      <w:r w:rsidR="0016717A" w:rsidRPr="0016717A">
        <w:rPr>
          <w:rFonts w:cstheme="minorHAnsi"/>
        </w:rPr>
        <w:t>A szerzők ezúttal mondanak köszönetet a kézirat lektorainak és a folyóirat felelős szerkesztőjének számtalan értékes megjegyzéséért és javaslatáért, amelyek nagyban segítették a cikk végső változatának megformálását.</w:t>
      </w:r>
    </w:p>
    <w:p w:rsidR="00E97D2B" w:rsidRPr="00E97D2B" w:rsidRDefault="00E97D2B" w:rsidP="003F1B72">
      <w:pPr>
        <w:spacing w:after="0" w:line="300" w:lineRule="atLeast"/>
        <w:jc w:val="center"/>
        <w:rPr>
          <w:rFonts w:cstheme="minorHAnsi"/>
          <w:lang w:val="en-US"/>
        </w:rPr>
      </w:pPr>
    </w:p>
    <w:p w:rsidR="00571B67" w:rsidRPr="00375BA6" w:rsidRDefault="00375BA6" w:rsidP="003F1B72">
      <w:pPr>
        <w:spacing w:after="0" w:line="300" w:lineRule="atLeast"/>
        <w:jc w:val="center"/>
        <w:rPr>
          <w:rFonts w:cstheme="minorHAnsi"/>
          <w:b/>
        </w:rPr>
      </w:pPr>
      <w:r w:rsidRPr="00375BA6">
        <w:rPr>
          <w:rFonts w:cstheme="minorHAnsi"/>
          <w:b/>
        </w:rPr>
        <w:t>Irodalom</w:t>
      </w:r>
    </w:p>
    <w:p w:rsidR="00EB1192" w:rsidRPr="001D2686" w:rsidRDefault="00EB1192" w:rsidP="003F1B72">
      <w:pPr>
        <w:spacing w:after="0" w:line="300" w:lineRule="atLeast"/>
        <w:jc w:val="center"/>
        <w:rPr>
          <w:rFonts w:cstheme="minorHAnsi"/>
          <w:b/>
          <w:lang w:val="en-US"/>
        </w:rPr>
      </w:pPr>
    </w:p>
    <w:p w:rsidR="00162962" w:rsidRPr="00172C30" w:rsidRDefault="00162962" w:rsidP="003F1B72">
      <w:pPr>
        <w:pStyle w:val="Iszveg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172C30">
        <w:rPr>
          <w:rFonts w:asciiTheme="minorHAnsi" w:hAnsiTheme="minorHAnsi" w:cstheme="minorHAnsi"/>
          <w:sz w:val="22"/>
          <w:szCs w:val="22"/>
        </w:rPr>
        <w:t xml:space="preserve">Adams, G. C.,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Wrath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172C30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172C30">
        <w:rPr>
          <w:rFonts w:asciiTheme="minorHAnsi" w:hAnsiTheme="minorHAnsi" w:cstheme="minorHAnsi"/>
          <w:sz w:val="22"/>
          <w:szCs w:val="22"/>
        </w:rPr>
        <w:t>. J</w:t>
      </w:r>
      <w:proofErr w:type="gramStart"/>
      <w:r w:rsidRPr="00172C30">
        <w:rPr>
          <w:rFonts w:asciiTheme="minorHAnsi" w:hAnsiTheme="minorHAnsi" w:cstheme="minorHAnsi"/>
          <w:sz w:val="22"/>
          <w:szCs w:val="22"/>
        </w:rPr>
        <w:t>.,</w:t>
      </w:r>
      <w:proofErr w:type="gramEnd"/>
      <w:r w:rsidRPr="00172C30">
        <w:rPr>
          <w:rFonts w:asciiTheme="minorHAnsi" w:hAnsiTheme="minorHAnsi" w:cstheme="minorHAnsi"/>
          <w:sz w:val="22"/>
          <w:szCs w:val="22"/>
        </w:rPr>
        <w:t xml:space="preserve"> &amp;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Meng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, X. (2018). The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relationship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between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adult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attachment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mental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health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care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utilization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: A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systematic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review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. </w:t>
      </w:r>
      <w:r w:rsidRPr="00172C30">
        <w:rPr>
          <w:rFonts w:asciiTheme="minorHAnsi" w:hAnsiTheme="minorHAnsi" w:cstheme="minorHAnsi"/>
          <w:i/>
          <w:iCs/>
          <w:sz w:val="22"/>
          <w:szCs w:val="22"/>
        </w:rPr>
        <w:t xml:space="preserve">The </w:t>
      </w:r>
      <w:proofErr w:type="spellStart"/>
      <w:r w:rsidRPr="00172C30">
        <w:rPr>
          <w:rFonts w:asciiTheme="minorHAnsi" w:hAnsiTheme="minorHAnsi" w:cstheme="minorHAnsi"/>
          <w:i/>
          <w:iCs/>
          <w:sz w:val="22"/>
          <w:szCs w:val="22"/>
        </w:rPr>
        <w:t>Canadian</w:t>
      </w:r>
      <w:proofErr w:type="spellEnd"/>
      <w:r w:rsidRPr="00172C30">
        <w:rPr>
          <w:rFonts w:asciiTheme="minorHAnsi" w:hAnsiTheme="minorHAnsi" w:cstheme="minorHAnsi"/>
          <w:i/>
          <w:iCs/>
          <w:sz w:val="22"/>
          <w:szCs w:val="22"/>
        </w:rPr>
        <w:t xml:space="preserve"> Journal of </w:t>
      </w:r>
      <w:proofErr w:type="spellStart"/>
      <w:r w:rsidRPr="00172C30">
        <w:rPr>
          <w:rFonts w:asciiTheme="minorHAnsi" w:hAnsiTheme="minorHAnsi" w:cstheme="minorHAnsi"/>
          <w:i/>
          <w:iCs/>
          <w:sz w:val="22"/>
          <w:szCs w:val="22"/>
        </w:rPr>
        <w:t>Psychiatry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172C30">
        <w:rPr>
          <w:rFonts w:asciiTheme="minorHAnsi" w:hAnsiTheme="minorHAnsi" w:cstheme="minorHAnsi"/>
          <w:i/>
          <w:iCs/>
          <w:sz w:val="22"/>
          <w:szCs w:val="22"/>
        </w:rPr>
        <w:t>63</w:t>
      </w:r>
      <w:r w:rsidRPr="00172C30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Pr="00172C30">
        <w:rPr>
          <w:rFonts w:asciiTheme="minorHAnsi" w:hAnsiTheme="minorHAnsi" w:cstheme="minorHAnsi"/>
          <w:sz w:val="22"/>
          <w:szCs w:val="22"/>
        </w:rPr>
        <w:t>10), 651-660.</w:t>
      </w:r>
    </w:p>
    <w:p w:rsidR="00FC3BD9" w:rsidRPr="00172C30" w:rsidRDefault="00FC3BD9" w:rsidP="003F1B72">
      <w:pPr>
        <w:pStyle w:val="Iszveg"/>
        <w:spacing w:line="300" w:lineRule="atLeast"/>
        <w:rPr>
          <w:rFonts w:asciiTheme="minorHAnsi" w:hAnsiTheme="minorHAnsi" w:cstheme="minorHAnsi"/>
          <w:noProof/>
          <w:sz w:val="22"/>
          <w:szCs w:val="22"/>
          <w:lang w:val="en-US" w:eastAsia="hu-HU"/>
        </w:rPr>
      </w:pPr>
      <w:r w:rsidRPr="00172C30">
        <w:rPr>
          <w:rFonts w:asciiTheme="minorHAnsi" w:hAnsiTheme="minorHAnsi" w:cstheme="minorHAnsi"/>
          <w:noProof/>
          <w:sz w:val="22"/>
          <w:szCs w:val="22"/>
          <w:lang w:val="en-US" w:eastAsia="hu-HU"/>
        </w:rPr>
        <w:t xml:space="preserve">Bech, P. (2012). </w:t>
      </w:r>
      <w:r w:rsidRPr="00172C30">
        <w:rPr>
          <w:rFonts w:asciiTheme="minorHAnsi" w:hAnsiTheme="minorHAnsi" w:cstheme="minorHAnsi"/>
          <w:i/>
          <w:iCs/>
          <w:noProof/>
          <w:sz w:val="22"/>
          <w:szCs w:val="22"/>
          <w:lang w:val="en-US" w:eastAsia="hu-HU"/>
        </w:rPr>
        <w:t>The Bech, Hamilton and Zung scales for mood disorders: screening and listening: a twenty years update with reference to DSM-IV and ICD-10</w:t>
      </w:r>
      <w:r w:rsidRPr="00172C30">
        <w:rPr>
          <w:rFonts w:asciiTheme="minorHAnsi" w:hAnsiTheme="minorHAnsi" w:cstheme="minorHAnsi"/>
          <w:noProof/>
          <w:sz w:val="22"/>
          <w:szCs w:val="22"/>
          <w:lang w:val="en-US" w:eastAsia="hu-HU"/>
        </w:rPr>
        <w:t>. Springer Science &amp; Business Media.</w:t>
      </w:r>
    </w:p>
    <w:p w:rsidR="00FC3BD9" w:rsidRPr="00172C30" w:rsidRDefault="00FC3BD9" w:rsidP="003F1B72">
      <w:pPr>
        <w:pStyle w:val="Iszveg"/>
        <w:spacing w:line="300" w:lineRule="atLeast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172C30">
        <w:rPr>
          <w:rFonts w:asciiTheme="minorHAnsi" w:hAnsiTheme="minorHAnsi" w:cstheme="minorHAnsi"/>
          <w:sz w:val="22"/>
          <w:szCs w:val="22"/>
          <w:lang w:val="en-US"/>
        </w:rPr>
        <w:t>Bech</w:t>
      </w:r>
      <w:proofErr w:type="spellEnd"/>
      <w:r w:rsidRPr="00172C30">
        <w:rPr>
          <w:rFonts w:asciiTheme="minorHAnsi" w:hAnsiTheme="minorHAnsi" w:cstheme="minorHAnsi"/>
          <w:sz w:val="22"/>
          <w:szCs w:val="22"/>
          <w:lang w:val="en-US"/>
        </w:rPr>
        <w:t>, P. (1996)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172C3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72C30">
        <w:rPr>
          <w:rFonts w:asciiTheme="minorHAnsi" w:hAnsiTheme="minorHAnsi" w:cstheme="minorHAnsi"/>
          <w:i/>
          <w:sz w:val="22"/>
          <w:szCs w:val="22"/>
          <w:lang w:val="en-US"/>
        </w:rPr>
        <w:t xml:space="preserve">The </w:t>
      </w:r>
      <w:proofErr w:type="spellStart"/>
      <w:r w:rsidRPr="00172C30">
        <w:rPr>
          <w:rFonts w:asciiTheme="minorHAnsi" w:hAnsiTheme="minorHAnsi" w:cstheme="minorHAnsi"/>
          <w:i/>
          <w:sz w:val="22"/>
          <w:szCs w:val="22"/>
          <w:lang w:val="en-US"/>
        </w:rPr>
        <w:t>Bech</w:t>
      </w:r>
      <w:proofErr w:type="spellEnd"/>
      <w:r w:rsidRPr="00172C30">
        <w:rPr>
          <w:rFonts w:asciiTheme="minorHAnsi" w:hAnsiTheme="minorHAnsi" w:cstheme="minorHAnsi"/>
          <w:i/>
          <w:sz w:val="22"/>
          <w:szCs w:val="22"/>
          <w:lang w:val="en-US"/>
        </w:rPr>
        <w:t xml:space="preserve">, Hamilton and </w:t>
      </w:r>
      <w:proofErr w:type="spellStart"/>
      <w:r w:rsidRPr="00172C30">
        <w:rPr>
          <w:rFonts w:asciiTheme="minorHAnsi" w:hAnsiTheme="minorHAnsi" w:cstheme="minorHAnsi"/>
          <w:i/>
          <w:sz w:val="22"/>
          <w:szCs w:val="22"/>
          <w:lang w:val="en-US"/>
        </w:rPr>
        <w:t>Zung</w:t>
      </w:r>
      <w:proofErr w:type="spellEnd"/>
      <w:r w:rsidRPr="00172C30">
        <w:rPr>
          <w:rFonts w:asciiTheme="minorHAnsi" w:hAnsiTheme="minorHAnsi" w:cstheme="minorHAnsi"/>
          <w:i/>
          <w:sz w:val="22"/>
          <w:szCs w:val="22"/>
          <w:lang w:val="en-US"/>
        </w:rPr>
        <w:t xml:space="preserve"> scales for mood disorders: screening and listening. </w:t>
      </w:r>
      <w:proofErr w:type="gramStart"/>
      <w:r w:rsidRPr="00172C30">
        <w:rPr>
          <w:rFonts w:asciiTheme="minorHAnsi" w:hAnsiTheme="minorHAnsi" w:cstheme="minorHAnsi"/>
          <w:i/>
          <w:sz w:val="22"/>
          <w:szCs w:val="22"/>
          <w:lang w:val="en-US"/>
        </w:rPr>
        <w:t>2nd</w:t>
      </w:r>
      <w:proofErr w:type="gramEnd"/>
      <w:r w:rsidRPr="00172C30">
        <w:rPr>
          <w:rFonts w:asciiTheme="minorHAnsi" w:hAnsiTheme="minorHAnsi" w:cstheme="minorHAnsi"/>
          <w:i/>
          <w:sz w:val="22"/>
          <w:szCs w:val="22"/>
          <w:lang w:val="en-US"/>
        </w:rPr>
        <w:t xml:space="preserve"> ed. </w:t>
      </w:r>
      <w:r w:rsidRPr="00172C30">
        <w:rPr>
          <w:rFonts w:asciiTheme="minorHAnsi" w:hAnsiTheme="minorHAnsi" w:cstheme="minorHAnsi"/>
          <w:sz w:val="22"/>
          <w:szCs w:val="22"/>
          <w:lang w:val="en-US"/>
        </w:rPr>
        <w:t>Berlin: Springer.</w:t>
      </w:r>
    </w:p>
    <w:p w:rsidR="00E46CAC" w:rsidRPr="00FC3BD9" w:rsidRDefault="00E46CAC" w:rsidP="003F1B72">
      <w:pPr>
        <w:spacing w:after="0" w:line="300" w:lineRule="atLeast"/>
        <w:ind w:left="284" w:hanging="284"/>
        <w:rPr>
          <w:rFonts w:ascii="Calibri" w:eastAsia="Times New Roman" w:hAnsi="Calibri" w:cs="Times New Roman"/>
          <w:noProof/>
          <w:lang w:eastAsia="hu-HU"/>
        </w:rPr>
      </w:pPr>
      <w:r w:rsidRPr="00E46CAC">
        <w:rPr>
          <w:rFonts w:ascii="Calibri" w:eastAsia="Times New Roman" w:hAnsi="Calibri" w:cs="Times New Roman"/>
          <w:noProof/>
          <w:lang w:eastAsia="hu-HU"/>
        </w:rPr>
        <w:t xml:space="preserve">Beck, A. T., &amp; Beck, R. W. (1972). Screening depressed patients in family practice: A rapid technic. </w:t>
      </w:r>
      <w:r w:rsidRPr="00E46CAC">
        <w:rPr>
          <w:rFonts w:ascii="Calibri" w:eastAsia="Times New Roman" w:hAnsi="Calibri" w:cs="Times New Roman"/>
          <w:i/>
          <w:iCs/>
          <w:noProof/>
          <w:lang w:eastAsia="hu-HU"/>
        </w:rPr>
        <w:t>Postgraduate medicine</w:t>
      </w:r>
      <w:r w:rsidRPr="00E46CAC">
        <w:rPr>
          <w:rFonts w:ascii="Calibri" w:eastAsia="Times New Roman" w:hAnsi="Calibri" w:cs="Times New Roman"/>
          <w:noProof/>
          <w:lang w:eastAsia="hu-HU"/>
        </w:rPr>
        <w:t xml:space="preserve">, </w:t>
      </w:r>
      <w:r w:rsidRPr="00E46CAC">
        <w:rPr>
          <w:rFonts w:ascii="Calibri" w:eastAsia="Times New Roman" w:hAnsi="Calibri" w:cs="Times New Roman"/>
          <w:i/>
          <w:iCs/>
          <w:noProof/>
          <w:lang w:eastAsia="hu-HU"/>
        </w:rPr>
        <w:t>52</w:t>
      </w:r>
      <w:r w:rsidRPr="00E46CAC">
        <w:rPr>
          <w:rFonts w:ascii="Calibri" w:eastAsia="Times New Roman" w:hAnsi="Calibri" w:cs="Times New Roman"/>
          <w:noProof/>
          <w:lang w:eastAsia="hu-HU"/>
        </w:rPr>
        <w:t>(6), 81-85.</w:t>
      </w:r>
    </w:p>
    <w:p w:rsidR="00162962" w:rsidRPr="00172C30" w:rsidRDefault="00162962" w:rsidP="003F1B72">
      <w:pPr>
        <w:suppressAutoHyphens/>
        <w:spacing w:after="0" w:line="300" w:lineRule="atLeast"/>
        <w:ind w:left="284" w:hanging="284"/>
        <w:rPr>
          <w:rFonts w:cstheme="minorHAnsi"/>
          <w:color w:val="000000"/>
          <w:lang w:eastAsia="zh-CN"/>
        </w:rPr>
      </w:pPr>
      <w:r w:rsidRPr="00172C30">
        <w:rPr>
          <w:rFonts w:cstheme="minorHAnsi"/>
          <w:color w:val="000000"/>
          <w:lang w:eastAsia="zh-CN"/>
        </w:rPr>
        <w:t>Bergman, L. R</w:t>
      </w:r>
      <w:proofErr w:type="gramStart"/>
      <w:r w:rsidRPr="00172C30">
        <w:rPr>
          <w:rFonts w:cstheme="minorHAnsi"/>
          <w:color w:val="000000"/>
          <w:lang w:eastAsia="zh-CN"/>
        </w:rPr>
        <w:t>.,</w:t>
      </w:r>
      <w:proofErr w:type="gramEnd"/>
      <w:r w:rsidRPr="00172C30">
        <w:rPr>
          <w:rFonts w:cstheme="minorHAnsi"/>
          <w:color w:val="000000"/>
          <w:lang w:eastAsia="zh-CN"/>
        </w:rPr>
        <w:t xml:space="preserve"> Magnusson, D., &amp; El-</w:t>
      </w:r>
      <w:proofErr w:type="spellStart"/>
      <w:r w:rsidRPr="00172C30">
        <w:rPr>
          <w:rFonts w:cstheme="minorHAnsi"/>
          <w:color w:val="000000"/>
          <w:lang w:eastAsia="zh-CN"/>
        </w:rPr>
        <w:t>Khouri</w:t>
      </w:r>
      <w:proofErr w:type="spellEnd"/>
      <w:r w:rsidRPr="00172C30">
        <w:rPr>
          <w:rFonts w:cstheme="minorHAnsi"/>
          <w:color w:val="000000"/>
          <w:lang w:eastAsia="zh-CN"/>
        </w:rPr>
        <w:t xml:space="preserve">, B. M. (2003). </w:t>
      </w:r>
      <w:proofErr w:type="spellStart"/>
      <w:r w:rsidRPr="00172C30">
        <w:rPr>
          <w:rFonts w:cstheme="minorHAnsi"/>
          <w:i/>
          <w:color w:val="000000"/>
          <w:lang w:eastAsia="zh-CN"/>
        </w:rPr>
        <w:t>Studying</w:t>
      </w:r>
      <w:proofErr w:type="spellEnd"/>
      <w:r w:rsidRPr="00172C30">
        <w:rPr>
          <w:rFonts w:cstheme="minorHAnsi"/>
          <w:i/>
          <w:color w:val="000000"/>
          <w:lang w:eastAsia="zh-CN"/>
        </w:rPr>
        <w:t xml:space="preserve"> </w:t>
      </w:r>
      <w:proofErr w:type="spellStart"/>
      <w:r w:rsidRPr="00172C30">
        <w:rPr>
          <w:rFonts w:cstheme="minorHAnsi"/>
          <w:i/>
          <w:color w:val="000000"/>
          <w:lang w:eastAsia="zh-CN"/>
        </w:rPr>
        <w:t>individual</w:t>
      </w:r>
      <w:proofErr w:type="spellEnd"/>
      <w:r w:rsidRPr="00172C30">
        <w:rPr>
          <w:rFonts w:cstheme="minorHAnsi"/>
          <w:i/>
          <w:color w:val="000000"/>
          <w:lang w:eastAsia="zh-CN"/>
        </w:rPr>
        <w:t xml:space="preserve"> </w:t>
      </w:r>
      <w:proofErr w:type="spellStart"/>
      <w:r w:rsidRPr="00172C30">
        <w:rPr>
          <w:rFonts w:cstheme="minorHAnsi"/>
          <w:i/>
          <w:color w:val="000000"/>
          <w:lang w:eastAsia="zh-CN"/>
        </w:rPr>
        <w:t>development</w:t>
      </w:r>
      <w:proofErr w:type="spellEnd"/>
      <w:r w:rsidRPr="00172C30">
        <w:rPr>
          <w:rFonts w:cstheme="minorHAnsi"/>
          <w:i/>
          <w:color w:val="000000"/>
          <w:lang w:eastAsia="zh-CN"/>
        </w:rPr>
        <w:t xml:space="preserve"> in an </w:t>
      </w:r>
      <w:proofErr w:type="spellStart"/>
      <w:r w:rsidRPr="00172C30">
        <w:rPr>
          <w:rFonts w:cstheme="minorHAnsi"/>
          <w:i/>
          <w:color w:val="000000"/>
          <w:lang w:eastAsia="zh-CN"/>
        </w:rPr>
        <w:t>interindividual</w:t>
      </w:r>
      <w:proofErr w:type="spellEnd"/>
      <w:r w:rsidRPr="00172C30">
        <w:rPr>
          <w:rFonts w:cstheme="minorHAnsi"/>
          <w:i/>
          <w:color w:val="000000"/>
          <w:lang w:eastAsia="zh-CN"/>
        </w:rPr>
        <w:t xml:space="preserve"> context. A </w:t>
      </w:r>
      <w:proofErr w:type="spellStart"/>
      <w:r w:rsidRPr="00172C30">
        <w:rPr>
          <w:rFonts w:cstheme="minorHAnsi"/>
          <w:i/>
          <w:color w:val="000000"/>
          <w:lang w:eastAsia="zh-CN"/>
        </w:rPr>
        <w:t>Person-oriented</w:t>
      </w:r>
      <w:proofErr w:type="spellEnd"/>
      <w:r w:rsidRPr="00172C30">
        <w:rPr>
          <w:rFonts w:cstheme="minorHAnsi"/>
          <w:i/>
          <w:color w:val="000000"/>
          <w:lang w:eastAsia="zh-CN"/>
        </w:rPr>
        <w:t xml:space="preserve"> </w:t>
      </w:r>
      <w:proofErr w:type="spellStart"/>
      <w:r w:rsidRPr="00172C30">
        <w:rPr>
          <w:rFonts w:cstheme="minorHAnsi"/>
          <w:i/>
          <w:color w:val="000000"/>
          <w:lang w:eastAsia="zh-CN"/>
        </w:rPr>
        <w:t>approach</w:t>
      </w:r>
      <w:proofErr w:type="spellEnd"/>
      <w:r w:rsidRPr="00172C30">
        <w:rPr>
          <w:rFonts w:cstheme="minorHAnsi"/>
          <w:i/>
          <w:color w:val="000000"/>
          <w:lang w:eastAsia="zh-CN"/>
        </w:rPr>
        <w:t xml:space="preserve">. </w:t>
      </w:r>
      <w:proofErr w:type="spellStart"/>
      <w:r w:rsidRPr="00172C30">
        <w:rPr>
          <w:rFonts w:cstheme="minorHAnsi"/>
          <w:color w:val="000000"/>
          <w:lang w:eastAsia="zh-CN"/>
        </w:rPr>
        <w:t>Lawrence-Erlbaum</w:t>
      </w:r>
      <w:proofErr w:type="spellEnd"/>
      <w:r w:rsidRPr="00172C30">
        <w:rPr>
          <w:rFonts w:cstheme="minorHAnsi"/>
          <w:color w:val="000000"/>
          <w:lang w:eastAsia="zh-CN"/>
        </w:rPr>
        <w:t xml:space="preserve">. </w:t>
      </w:r>
      <w:proofErr w:type="spellStart"/>
      <w:r w:rsidRPr="00172C30">
        <w:rPr>
          <w:rFonts w:cstheme="minorHAnsi"/>
          <w:color w:val="000000"/>
          <w:lang w:eastAsia="zh-CN"/>
        </w:rPr>
        <w:t>Associates</w:t>
      </w:r>
      <w:proofErr w:type="gramStart"/>
      <w:r w:rsidRPr="00172C30">
        <w:rPr>
          <w:rFonts w:cstheme="minorHAnsi"/>
          <w:color w:val="000000"/>
          <w:lang w:eastAsia="zh-CN"/>
        </w:rPr>
        <w:t>.Mahwa</w:t>
      </w:r>
      <w:proofErr w:type="spellEnd"/>
      <w:proofErr w:type="gramEnd"/>
      <w:r w:rsidRPr="00172C30">
        <w:rPr>
          <w:rFonts w:cstheme="minorHAnsi"/>
          <w:color w:val="000000"/>
          <w:lang w:eastAsia="zh-CN"/>
        </w:rPr>
        <w:t xml:space="preserve">, New Jersey, London. </w:t>
      </w:r>
    </w:p>
    <w:p w:rsidR="00162962" w:rsidRDefault="00162962" w:rsidP="003F1B72">
      <w:pPr>
        <w:suppressAutoHyphens/>
        <w:spacing w:after="0" w:line="300" w:lineRule="atLeast"/>
        <w:ind w:left="284" w:hanging="284"/>
        <w:rPr>
          <w:rFonts w:cstheme="minorHAnsi"/>
          <w:lang w:eastAsia="zh-CN"/>
        </w:rPr>
      </w:pPr>
      <w:r w:rsidRPr="00172C30">
        <w:rPr>
          <w:rFonts w:cstheme="minorHAnsi"/>
          <w:color w:val="000000"/>
          <w:lang w:eastAsia="zh-CN"/>
        </w:rPr>
        <w:t xml:space="preserve">Bergman, L. R., Vargha, </w:t>
      </w:r>
      <w:proofErr w:type="gramStart"/>
      <w:r w:rsidRPr="00172C30">
        <w:rPr>
          <w:rFonts w:cstheme="minorHAnsi"/>
          <w:color w:val="000000"/>
          <w:lang w:eastAsia="zh-CN"/>
        </w:rPr>
        <w:t>A</w:t>
      </w:r>
      <w:proofErr w:type="gramEnd"/>
      <w:r w:rsidRPr="00172C30">
        <w:rPr>
          <w:rFonts w:cstheme="minorHAnsi"/>
          <w:color w:val="000000"/>
          <w:lang w:eastAsia="zh-CN"/>
        </w:rPr>
        <w:t xml:space="preserve">., &amp; Kövi, Z. (2017). </w:t>
      </w:r>
      <w:proofErr w:type="spellStart"/>
      <w:r w:rsidRPr="00172C30">
        <w:rPr>
          <w:rFonts w:cstheme="minorHAnsi"/>
          <w:lang w:eastAsia="zh-CN"/>
        </w:rPr>
        <w:t>Revitalizing</w:t>
      </w:r>
      <w:proofErr w:type="spellEnd"/>
      <w:r w:rsidRPr="00172C30">
        <w:rPr>
          <w:rFonts w:cstheme="minorHAnsi"/>
          <w:lang w:eastAsia="zh-CN"/>
        </w:rPr>
        <w:t xml:space="preserve"> </w:t>
      </w:r>
      <w:proofErr w:type="spellStart"/>
      <w:r w:rsidRPr="00172C30">
        <w:rPr>
          <w:rFonts w:cstheme="minorHAnsi"/>
          <w:lang w:eastAsia="zh-CN"/>
        </w:rPr>
        <w:t>the</w:t>
      </w:r>
      <w:proofErr w:type="spellEnd"/>
      <w:r w:rsidRPr="00172C30">
        <w:rPr>
          <w:rFonts w:cstheme="minorHAnsi"/>
          <w:lang w:eastAsia="zh-CN"/>
        </w:rPr>
        <w:t xml:space="preserve"> </w:t>
      </w:r>
      <w:proofErr w:type="spellStart"/>
      <w:r w:rsidRPr="00172C30">
        <w:rPr>
          <w:rFonts w:cstheme="minorHAnsi"/>
          <w:lang w:eastAsia="zh-CN"/>
        </w:rPr>
        <w:t>typological</w:t>
      </w:r>
      <w:proofErr w:type="spellEnd"/>
      <w:r w:rsidRPr="00172C30">
        <w:rPr>
          <w:rFonts w:cstheme="minorHAnsi"/>
          <w:lang w:eastAsia="zh-CN"/>
        </w:rPr>
        <w:t xml:space="preserve"> </w:t>
      </w:r>
      <w:proofErr w:type="spellStart"/>
      <w:r w:rsidRPr="00172C30">
        <w:rPr>
          <w:rFonts w:cstheme="minorHAnsi"/>
          <w:lang w:eastAsia="zh-CN"/>
        </w:rPr>
        <w:t>approach</w:t>
      </w:r>
      <w:proofErr w:type="spellEnd"/>
      <w:r w:rsidRPr="00172C30">
        <w:rPr>
          <w:rFonts w:cstheme="minorHAnsi"/>
          <w:lang w:eastAsia="zh-CN"/>
        </w:rPr>
        <w:t xml:space="preserve">: </w:t>
      </w:r>
      <w:proofErr w:type="spellStart"/>
      <w:r w:rsidRPr="00172C30">
        <w:rPr>
          <w:rFonts w:cstheme="minorHAnsi"/>
          <w:lang w:eastAsia="zh-CN"/>
        </w:rPr>
        <w:t>Some</w:t>
      </w:r>
      <w:proofErr w:type="spellEnd"/>
      <w:r w:rsidRPr="00172C30">
        <w:rPr>
          <w:rFonts w:cstheme="minorHAnsi"/>
          <w:lang w:eastAsia="zh-CN"/>
        </w:rPr>
        <w:t xml:space="preserve"> </w:t>
      </w:r>
      <w:proofErr w:type="spellStart"/>
      <w:r w:rsidRPr="00172C30">
        <w:rPr>
          <w:rFonts w:cstheme="minorHAnsi"/>
          <w:lang w:eastAsia="zh-CN"/>
        </w:rPr>
        <w:t>methods</w:t>
      </w:r>
      <w:proofErr w:type="spellEnd"/>
      <w:r w:rsidRPr="00172C30">
        <w:rPr>
          <w:rFonts w:cstheme="minorHAnsi"/>
          <w:lang w:eastAsia="zh-CN"/>
        </w:rPr>
        <w:t xml:space="preserve"> </w:t>
      </w:r>
      <w:proofErr w:type="spellStart"/>
      <w:r w:rsidRPr="00172C30">
        <w:rPr>
          <w:rFonts w:cstheme="minorHAnsi"/>
          <w:lang w:eastAsia="zh-CN"/>
        </w:rPr>
        <w:t>for</w:t>
      </w:r>
      <w:proofErr w:type="spellEnd"/>
      <w:r w:rsidRPr="00172C30">
        <w:rPr>
          <w:rFonts w:cstheme="minorHAnsi"/>
          <w:lang w:eastAsia="zh-CN"/>
        </w:rPr>
        <w:t xml:space="preserve"> </w:t>
      </w:r>
      <w:proofErr w:type="spellStart"/>
      <w:r w:rsidRPr="00172C30">
        <w:rPr>
          <w:rFonts w:cstheme="minorHAnsi"/>
          <w:lang w:eastAsia="zh-CN"/>
        </w:rPr>
        <w:t>finding</w:t>
      </w:r>
      <w:proofErr w:type="spellEnd"/>
      <w:r w:rsidRPr="00172C30">
        <w:rPr>
          <w:rFonts w:cstheme="minorHAnsi"/>
          <w:lang w:eastAsia="zh-CN"/>
        </w:rPr>
        <w:t xml:space="preserve"> </w:t>
      </w:r>
      <w:proofErr w:type="spellStart"/>
      <w:r w:rsidRPr="00172C30">
        <w:rPr>
          <w:rFonts w:cstheme="minorHAnsi"/>
          <w:lang w:eastAsia="zh-CN"/>
        </w:rPr>
        <w:t>types</w:t>
      </w:r>
      <w:proofErr w:type="spellEnd"/>
      <w:r w:rsidRPr="00172C30">
        <w:rPr>
          <w:rFonts w:cstheme="minorHAnsi"/>
          <w:lang w:eastAsia="zh-CN"/>
        </w:rPr>
        <w:t xml:space="preserve">. </w:t>
      </w:r>
      <w:r w:rsidRPr="00172C30">
        <w:rPr>
          <w:rFonts w:cstheme="minorHAnsi"/>
          <w:i/>
          <w:lang w:eastAsia="zh-CN"/>
        </w:rPr>
        <w:t xml:space="preserve">Journal </w:t>
      </w:r>
      <w:proofErr w:type="spellStart"/>
      <w:r w:rsidRPr="00172C30">
        <w:rPr>
          <w:rFonts w:cstheme="minorHAnsi"/>
          <w:i/>
          <w:lang w:eastAsia="zh-CN"/>
        </w:rPr>
        <w:t>for</w:t>
      </w:r>
      <w:proofErr w:type="spellEnd"/>
      <w:r w:rsidRPr="00172C30">
        <w:rPr>
          <w:rFonts w:cstheme="minorHAnsi"/>
          <w:i/>
          <w:lang w:eastAsia="zh-CN"/>
        </w:rPr>
        <w:t xml:space="preserve"> </w:t>
      </w:r>
      <w:proofErr w:type="spellStart"/>
      <w:r w:rsidRPr="00172C30">
        <w:rPr>
          <w:rFonts w:cstheme="minorHAnsi"/>
          <w:i/>
          <w:lang w:eastAsia="zh-CN"/>
        </w:rPr>
        <w:t>Person</w:t>
      </w:r>
      <w:proofErr w:type="spellEnd"/>
      <w:r w:rsidRPr="00172C30">
        <w:rPr>
          <w:rFonts w:cstheme="minorHAnsi"/>
          <w:i/>
          <w:lang w:eastAsia="zh-CN"/>
        </w:rPr>
        <w:t xml:space="preserve">-Oriented Research, </w:t>
      </w:r>
      <w:proofErr w:type="gramStart"/>
      <w:r w:rsidRPr="00172C30">
        <w:rPr>
          <w:rFonts w:cstheme="minorHAnsi"/>
          <w:i/>
          <w:lang w:eastAsia="zh-CN"/>
        </w:rPr>
        <w:t>3</w:t>
      </w:r>
      <w:r w:rsidRPr="00172C30">
        <w:rPr>
          <w:rFonts w:cstheme="minorHAnsi"/>
          <w:lang w:eastAsia="zh-CN"/>
        </w:rPr>
        <w:t>(</w:t>
      </w:r>
      <w:proofErr w:type="gramEnd"/>
      <w:r w:rsidRPr="00172C30">
        <w:rPr>
          <w:rFonts w:cstheme="minorHAnsi"/>
          <w:lang w:eastAsia="zh-CN"/>
        </w:rPr>
        <w:t>1), 49</w:t>
      </w:r>
      <w:r w:rsidRPr="00172C30">
        <w:rPr>
          <w:rFonts w:cstheme="minorHAnsi"/>
          <w:color w:val="000000"/>
          <w:lang w:val="en-US" w:eastAsia="zh-CN"/>
        </w:rPr>
        <w:sym w:font="Symbol" w:char="F02D"/>
      </w:r>
      <w:r w:rsidRPr="00172C30">
        <w:rPr>
          <w:rFonts w:cstheme="minorHAnsi"/>
          <w:lang w:eastAsia="zh-CN"/>
        </w:rPr>
        <w:t xml:space="preserve">62. DOI: 10.17505/jpor.2017.04, </w:t>
      </w:r>
      <w:hyperlink r:id="rId16" w:history="1">
        <w:r w:rsidR="007158EA" w:rsidRPr="00795FC1">
          <w:rPr>
            <w:rStyle w:val="Hiperhivatkozs"/>
            <w:rFonts w:cstheme="minorHAnsi"/>
            <w:lang w:eastAsia="zh-CN"/>
          </w:rPr>
          <w:t>https://www.person-research.org/journal/files/3_1/filer/4.pdf</w:t>
        </w:r>
      </w:hyperlink>
      <w:r w:rsidRPr="00172C30">
        <w:rPr>
          <w:rFonts w:cstheme="minorHAnsi"/>
          <w:lang w:eastAsia="zh-CN"/>
        </w:rPr>
        <w:t xml:space="preserve"> </w:t>
      </w:r>
    </w:p>
    <w:p w:rsidR="007158EA" w:rsidRPr="007158EA" w:rsidRDefault="007158EA" w:rsidP="007158EA">
      <w:pPr>
        <w:suppressAutoHyphens/>
        <w:spacing w:after="0" w:line="300" w:lineRule="atLeast"/>
        <w:ind w:left="284" w:hanging="284"/>
        <w:rPr>
          <w:rFonts w:cstheme="minorHAnsi"/>
          <w:lang w:eastAsia="zh-CN"/>
        </w:rPr>
      </w:pPr>
      <w:proofErr w:type="spellStart"/>
      <w:r w:rsidRPr="007158EA">
        <w:rPr>
          <w:rFonts w:eastAsia="Times New Roman" w:cstheme="minorHAnsi"/>
          <w:lang w:val="en-US"/>
        </w:rPr>
        <w:t>Bernaards</w:t>
      </w:r>
      <w:proofErr w:type="spellEnd"/>
      <w:r>
        <w:rPr>
          <w:rFonts w:eastAsia="Times New Roman" w:cstheme="minorHAnsi"/>
          <w:lang w:val="en-US"/>
        </w:rPr>
        <w:t>,</w:t>
      </w:r>
      <w:r w:rsidRPr="007158EA">
        <w:rPr>
          <w:rFonts w:eastAsia="Times New Roman" w:cstheme="minorHAnsi"/>
          <w:lang w:val="en-US"/>
        </w:rPr>
        <w:t xml:space="preserve"> C</w:t>
      </w:r>
      <w:r>
        <w:rPr>
          <w:rFonts w:eastAsia="Times New Roman" w:cstheme="minorHAnsi"/>
          <w:lang w:val="en-US"/>
        </w:rPr>
        <w:t xml:space="preserve">. </w:t>
      </w:r>
      <w:r w:rsidRPr="007158EA">
        <w:rPr>
          <w:rFonts w:eastAsia="Times New Roman" w:cstheme="minorHAnsi"/>
          <w:lang w:val="en-US"/>
        </w:rPr>
        <w:t>A</w:t>
      </w:r>
      <w:r>
        <w:rPr>
          <w:rFonts w:eastAsia="Times New Roman" w:cstheme="minorHAnsi"/>
          <w:lang w:val="en-US"/>
        </w:rPr>
        <w:t>.</w:t>
      </w:r>
      <w:r w:rsidRPr="007158EA">
        <w:rPr>
          <w:rFonts w:eastAsia="Times New Roman" w:cstheme="minorHAnsi"/>
          <w:lang w:val="en-US"/>
        </w:rPr>
        <w:t xml:space="preserve">, </w:t>
      </w:r>
      <w:r>
        <w:rPr>
          <w:rFonts w:eastAsia="Times New Roman" w:cstheme="minorHAnsi"/>
          <w:lang w:val="en-US"/>
        </w:rPr>
        <w:t xml:space="preserve">&amp; </w:t>
      </w:r>
      <w:proofErr w:type="spellStart"/>
      <w:r w:rsidRPr="007158EA">
        <w:rPr>
          <w:rFonts w:eastAsia="Times New Roman" w:cstheme="minorHAnsi"/>
          <w:lang w:val="en-US"/>
        </w:rPr>
        <w:t>Jennrich</w:t>
      </w:r>
      <w:proofErr w:type="spellEnd"/>
      <w:r>
        <w:rPr>
          <w:rFonts w:eastAsia="Times New Roman" w:cstheme="minorHAnsi"/>
          <w:lang w:val="en-US"/>
        </w:rPr>
        <w:t>, I.</w:t>
      </w:r>
      <w:r w:rsidRPr="007158EA">
        <w:rPr>
          <w:rFonts w:eastAsia="Times New Roman" w:cstheme="minorHAnsi"/>
          <w:lang w:val="en-US"/>
        </w:rPr>
        <w:t xml:space="preserve"> R</w:t>
      </w:r>
      <w:r>
        <w:rPr>
          <w:rFonts w:eastAsia="Times New Roman" w:cstheme="minorHAnsi"/>
          <w:lang w:val="en-US"/>
        </w:rPr>
        <w:t>.</w:t>
      </w:r>
      <w:r w:rsidRPr="007158EA">
        <w:rPr>
          <w:rFonts w:eastAsia="Times New Roman" w:cstheme="minorHAnsi"/>
          <w:lang w:val="en-US"/>
        </w:rPr>
        <w:t xml:space="preserve"> (2005). Gradient Projection Algorithms and Software for Arbitrary Rotation Criteria in Factor Analysis. </w:t>
      </w:r>
      <w:r w:rsidRPr="007158EA">
        <w:rPr>
          <w:rFonts w:eastAsia="Times New Roman" w:cstheme="minorHAnsi"/>
          <w:i/>
          <w:lang w:val="en-US"/>
        </w:rPr>
        <w:t>Educational and Psychological Measurement, 65</w:t>
      </w:r>
      <w:r>
        <w:rPr>
          <w:rFonts w:eastAsia="Times New Roman" w:cstheme="minorHAnsi"/>
          <w:lang w:val="en-US"/>
        </w:rPr>
        <w:t>(2)</w:t>
      </w:r>
      <w:r w:rsidRPr="007158EA">
        <w:rPr>
          <w:rFonts w:eastAsia="Times New Roman" w:cstheme="minorHAnsi"/>
          <w:lang w:val="en-US"/>
        </w:rPr>
        <w:t>, 676–696.</w:t>
      </w:r>
    </w:p>
    <w:p w:rsidR="004E69AA" w:rsidRPr="00172C30" w:rsidRDefault="004E69AA" w:rsidP="003F1B72">
      <w:pPr>
        <w:spacing w:after="0" w:line="300" w:lineRule="atLeast"/>
        <w:ind w:left="726" w:hanging="720"/>
        <w:rPr>
          <w:rFonts w:eastAsia="Times New Roman" w:cstheme="minorHAnsi"/>
          <w:lang w:val="en-US"/>
        </w:rPr>
      </w:pPr>
      <w:r w:rsidRPr="00172C30">
        <w:rPr>
          <w:rFonts w:eastAsia="Times New Roman" w:cstheme="minorHAnsi"/>
          <w:lang w:val="en-US"/>
        </w:rPr>
        <w:t>Browne, M. W.</w:t>
      </w:r>
      <w:r w:rsidR="009731E2">
        <w:rPr>
          <w:rFonts w:eastAsia="Times New Roman" w:cstheme="minorHAnsi"/>
          <w:lang w:val="en-US"/>
        </w:rPr>
        <w:t>,</w:t>
      </w:r>
      <w:r w:rsidRPr="00172C30">
        <w:rPr>
          <w:rFonts w:eastAsia="Times New Roman" w:cstheme="minorHAnsi"/>
          <w:lang w:val="en-US"/>
        </w:rPr>
        <w:t xml:space="preserve"> </w:t>
      </w:r>
      <w:r w:rsidR="00162962" w:rsidRPr="00172C30">
        <w:rPr>
          <w:rFonts w:cstheme="minorHAnsi"/>
          <w:color w:val="000000"/>
          <w:lang w:eastAsia="zh-CN"/>
        </w:rPr>
        <w:t xml:space="preserve">&amp; </w:t>
      </w:r>
      <w:proofErr w:type="spellStart"/>
      <w:r w:rsidRPr="00172C30">
        <w:rPr>
          <w:rFonts w:eastAsia="Times New Roman" w:cstheme="minorHAnsi"/>
          <w:lang w:val="en-US"/>
        </w:rPr>
        <w:t>Cudeck</w:t>
      </w:r>
      <w:proofErr w:type="spellEnd"/>
      <w:r w:rsidRPr="00172C30">
        <w:rPr>
          <w:rFonts w:eastAsia="Times New Roman" w:cstheme="minorHAnsi"/>
          <w:lang w:val="en-US"/>
        </w:rPr>
        <w:t>, R. (1993)</w:t>
      </w:r>
      <w:r w:rsidR="00172C30">
        <w:rPr>
          <w:rFonts w:eastAsia="Times New Roman" w:cstheme="minorHAnsi"/>
          <w:lang w:val="en-US"/>
        </w:rPr>
        <w:t>.</w:t>
      </w:r>
      <w:r w:rsidRPr="00172C30">
        <w:rPr>
          <w:rFonts w:eastAsia="Times New Roman" w:cstheme="minorHAnsi"/>
          <w:lang w:val="en-US"/>
        </w:rPr>
        <w:t xml:space="preserve"> Alternative ways of assessing model fit. In K. A. </w:t>
      </w:r>
      <w:proofErr w:type="spellStart"/>
      <w:r w:rsidRPr="00172C30">
        <w:rPr>
          <w:rFonts w:eastAsia="Times New Roman" w:cstheme="minorHAnsi"/>
          <w:lang w:val="en-US"/>
        </w:rPr>
        <w:t>Bollen</w:t>
      </w:r>
      <w:proofErr w:type="spellEnd"/>
      <w:r w:rsidRPr="00172C30">
        <w:rPr>
          <w:rFonts w:eastAsia="Times New Roman" w:cstheme="minorHAnsi"/>
          <w:lang w:val="en-US"/>
        </w:rPr>
        <w:t xml:space="preserve">, &amp; J.S. Long (Eds.), </w:t>
      </w:r>
      <w:proofErr w:type="gramStart"/>
      <w:r w:rsidRPr="00172C30">
        <w:rPr>
          <w:rFonts w:eastAsia="Times New Roman" w:cstheme="minorHAnsi"/>
          <w:i/>
          <w:iCs/>
          <w:lang w:val="en-US"/>
        </w:rPr>
        <w:t>Testing</w:t>
      </w:r>
      <w:proofErr w:type="gramEnd"/>
      <w:r w:rsidRPr="00172C30">
        <w:rPr>
          <w:rFonts w:eastAsia="Times New Roman" w:cstheme="minorHAnsi"/>
          <w:i/>
          <w:iCs/>
          <w:lang w:val="en-US"/>
        </w:rPr>
        <w:t xml:space="preserve"> structural equation models</w:t>
      </w:r>
      <w:r w:rsidRPr="00172C30">
        <w:rPr>
          <w:rFonts w:eastAsia="Times New Roman" w:cstheme="minorHAnsi"/>
          <w:lang w:val="en-US"/>
        </w:rPr>
        <w:t xml:space="preserve"> (pp. 136-162). Sage.</w:t>
      </w:r>
    </w:p>
    <w:p w:rsidR="00E449ED" w:rsidRPr="00E449ED" w:rsidRDefault="00E449ED" w:rsidP="00E449ED">
      <w:pPr>
        <w:spacing w:after="0"/>
        <w:ind w:left="290" w:hanging="284"/>
        <w:rPr>
          <w:rFonts w:eastAsia="Times New Roman" w:cstheme="minorHAnsi"/>
          <w:szCs w:val="24"/>
          <w:lang w:val="en-US"/>
        </w:rPr>
      </w:pPr>
      <w:proofErr w:type="spellStart"/>
      <w:r w:rsidRPr="00E449ED">
        <w:rPr>
          <w:rStyle w:val="u-small-caps"/>
          <w:rFonts w:cstheme="minorHAnsi"/>
          <w:szCs w:val="24"/>
          <w:lang w:val="en-US"/>
        </w:rPr>
        <w:t>Cardot</w:t>
      </w:r>
      <w:proofErr w:type="spellEnd"/>
      <w:r w:rsidRPr="00E449ED">
        <w:rPr>
          <w:rStyle w:val="u-small-caps"/>
          <w:rFonts w:cstheme="minorHAnsi"/>
          <w:szCs w:val="24"/>
          <w:lang w:val="en-US"/>
        </w:rPr>
        <w:t>, H. (2022)</w:t>
      </w:r>
      <w:r w:rsidR="00A35D0B">
        <w:rPr>
          <w:rStyle w:val="u-small-caps"/>
          <w:rFonts w:cstheme="minorHAnsi"/>
          <w:szCs w:val="24"/>
          <w:lang w:val="en-US"/>
        </w:rPr>
        <w:t>.</w:t>
      </w:r>
      <w:r w:rsidRPr="00E449ED">
        <w:rPr>
          <w:rStyle w:val="u-small-caps"/>
          <w:rFonts w:cstheme="minorHAnsi"/>
          <w:szCs w:val="24"/>
          <w:lang w:val="en-US"/>
        </w:rPr>
        <w:t xml:space="preserve"> </w:t>
      </w:r>
      <w:proofErr w:type="spellStart"/>
      <w:r w:rsidRPr="00E449ED">
        <w:rPr>
          <w:rStyle w:val="u-small-caps"/>
          <w:rFonts w:cstheme="minorHAnsi"/>
          <w:i/>
          <w:szCs w:val="24"/>
          <w:lang w:val="en-US"/>
        </w:rPr>
        <w:t>Gmedian</w:t>
      </w:r>
      <w:proofErr w:type="spellEnd"/>
      <w:r w:rsidRPr="00E449ED">
        <w:rPr>
          <w:rStyle w:val="u-small-caps"/>
          <w:rFonts w:cstheme="minorHAnsi"/>
          <w:i/>
          <w:szCs w:val="24"/>
          <w:lang w:val="en-US"/>
        </w:rPr>
        <w:t>: Geometric Median, k-Medians Clustering and Robust Median PCA.</w:t>
      </w:r>
      <w:r w:rsidRPr="00E449ED">
        <w:rPr>
          <w:rStyle w:val="u-small-caps"/>
          <w:rFonts w:cstheme="minorHAnsi"/>
          <w:szCs w:val="24"/>
          <w:lang w:val="en-US"/>
        </w:rPr>
        <w:t xml:space="preserve"> R package version 1.2.7. https://CRAN.R-project.org/package=Gmedian</w:t>
      </w:r>
    </w:p>
    <w:p w:rsidR="00F64A67" w:rsidRPr="00172C30" w:rsidRDefault="00F64A67" w:rsidP="003F1B72">
      <w:pPr>
        <w:pStyle w:val="Iszveg"/>
        <w:spacing w:line="300" w:lineRule="atLeast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172C30">
        <w:rPr>
          <w:rFonts w:asciiTheme="minorHAnsi" w:hAnsiTheme="minorHAnsi" w:cstheme="minorHAnsi"/>
          <w:sz w:val="22"/>
          <w:szCs w:val="22"/>
          <w:lang w:val="en-US"/>
        </w:rPr>
        <w:t>DeVellis</w:t>
      </w:r>
      <w:proofErr w:type="spellEnd"/>
      <w:r w:rsidRPr="00172C30">
        <w:rPr>
          <w:rFonts w:asciiTheme="minorHAnsi" w:hAnsiTheme="minorHAnsi" w:cstheme="minorHAnsi"/>
          <w:sz w:val="22"/>
          <w:szCs w:val="22"/>
          <w:lang w:val="en-US"/>
        </w:rPr>
        <w:t>, R. F. (2016)</w:t>
      </w:r>
      <w:r w:rsidR="00172C30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172C3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172C30">
        <w:rPr>
          <w:rFonts w:asciiTheme="minorHAnsi" w:hAnsiTheme="minorHAnsi" w:cstheme="minorHAnsi"/>
          <w:i/>
          <w:sz w:val="22"/>
          <w:szCs w:val="22"/>
          <w:lang w:val="en-US"/>
        </w:rPr>
        <w:t xml:space="preserve">Scale development: Theory and applications (4th </w:t>
      </w:r>
      <w:proofErr w:type="gramStart"/>
      <w:r w:rsidRPr="00172C30">
        <w:rPr>
          <w:rFonts w:asciiTheme="minorHAnsi" w:hAnsiTheme="minorHAnsi" w:cstheme="minorHAnsi"/>
          <w:i/>
          <w:sz w:val="22"/>
          <w:szCs w:val="22"/>
          <w:lang w:val="en-US"/>
        </w:rPr>
        <w:t>ed</w:t>
      </w:r>
      <w:proofErr w:type="gramEnd"/>
      <w:r w:rsidRPr="00172C30">
        <w:rPr>
          <w:rFonts w:asciiTheme="minorHAnsi" w:hAnsiTheme="minorHAnsi" w:cstheme="minorHAnsi"/>
          <w:i/>
          <w:sz w:val="22"/>
          <w:szCs w:val="22"/>
          <w:lang w:val="en-US"/>
        </w:rPr>
        <w:t>.).</w:t>
      </w:r>
      <w:r w:rsidRPr="00172C30">
        <w:rPr>
          <w:rFonts w:asciiTheme="minorHAnsi" w:hAnsiTheme="minorHAnsi" w:cstheme="minorHAnsi"/>
          <w:sz w:val="22"/>
          <w:szCs w:val="22"/>
          <w:lang w:val="en-US"/>
        </w:rPr>
        <w:t xml:space="preserve"> Sage Publications.</w:t>
      </w:r>
    </w:p>
    <w:p w:rsidR="00162962" w:rsidRPr="00172C30" w:rsidRDefault="00162962" w:rsidP="003F1B72">
      <w:pPr>
        <w:pStyle w:val="Iszveg"/>
        <w:spacing w:line="300" w:lineRule="atLeast"/>
        <w:rPr>
          <w:rFonts w:asciiTheme="minorHAnsi" w:hAnsiTheme="minorHAnsi" w:cstheme="minorHAnsi"/>
          <w:sz w:val="22"/>
          <w:szCs w:val="22"/>
        </w:rPr>
      </w:pPr>
      <w:proofErr w:type="spellStart"/>
      <w:r w:rsidRPr="00172C30">
        <w:rPr>
          <w:rFonts w:asciiTheme="minorHAnsi" w:hAnsiTheme="minorHAnsi" w:cstheme="minorHAnsi"/>
          <w:sz w:val="22"/>
          <w:szCs w:val="22"/>
        </w:rPr>
        <w:t>Fraley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, C., &amp;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Raftery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172C30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172C30">
        <w:rPr>
          <w:rFonts w:asciiTheme="minorHAnsi" w:hAnsiTheme="minorHAnsi" w:cstheme="minorHAnsi"/>
          <w:sz w:val="22"/>
          <w:szCs w:val="22"/>
        </w:rPr>
        <w:t xml:space="preserve">. E. (2002).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Model-based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clustering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discriminant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analysis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, and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density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estimation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. </w:t>
      </w:r>
      <w:r w:rsidRPr="00172C30">
        <w:rPr>
          <w:rFonts w:asciiTheme="minorHAnsi" w:hAnsiTheme="minorHAnsi" w:cstheme="minorHAnsi"/>
          <w:i/>
          <w:iCs/>
          <w:sz w:val="22"/>
          <w:szCs w:val="22"/>
        </w:rPr>
        <w:t xml:space="preserve">Journal of </w:t>
      </w:r>
      <w:proofErr w:type="spellStart"/>
      <w:r w:rsidRPr="00172C30">
        <w:rPr>
          <w:rFonts w:asciiTheme="minorHAnsi" w:hAnsiTheme="minorHAnsi" w:cstheme="minorHAnsi"/>
          <w:i/>
          <w:iCs/>
          <w:sz w:val="22"/>
          <w:szCs w:val="22"/>
        </w:rPr>
        <w:t>the</w:t>
      </w:r>
      <w:proofErr w:type="spellEnd"/>
      <w:r w:rsidRPr="00172C30">
        <w:rPr>
          <w:rFonts w:asciiTheme="minorHAnsi" w:hAnsiTheme="minorHAnsi" w:cstheme="minorHAnsi"/>
          <w:i/>
          <w:iCs/>
          <w:sz w:val="22"/>
          <w:szCs w:val="22"/>
        </w:rPr>
        <w:t xml:space="preserve"> American </w:t>
      </w:r>
      <w:proofErr w:type="spellStart"/>
      <w:r w:rsidRPr="00172C30">
        <w:rPr>
          <w:rFonts w:asciiTheme="minorHAnsi" w:hAnsiTheme="minorHAnsi" w:cstheme="minorHAnsi"/>
          <w:i/>
          <w:iCs/>
          <w:sz w:val="22"/>
          <w:szCs w:val="22"/>
        </w:rPr>
        <w:t>statistical</w:t>
      </w:r>
      <w:proofErr w:type="spellEnd"/>
      <w:r w:rsidRPr="00172C3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i/>
          <w:iCs/>
          <w:sz w:val="22"/>
          <w:szCs w:val="22"/>
        </w:rPr>
        <w:t>Association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172C30">
        <w:rPr>
          <w:rFonts w:asciiTheme="minorHAnsi" w:hAnsiTheme="minorHAnsi" w:cstheme="minorHAnsi"/>
          <w:i/>
          <w:iCs/>
          <w:sz w:val="22"/>
          <w:szCs w:val="22"/>
        </w:rPr>
        <w:t>97</w:t>
      </w:r>
      <w:r w:rsidRPr="00172C30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Pr="00172C30">
        <w:rPr>
          <w:rFonts w:asciiTheme="minorHAnsi" w:hAnsiTheme="minorHAnsi" w:cstheme="minorHAnsi"/>
          <w:sz w:val="22"/>
          <w:szCs w:val="22"/>
        </w:rPr>
        <w:t>458), 611-631.</w:t>
      </w:r>
    </w:p>
    <w:p w:rsidR="005C599C" w:rsidRPr="00172C30" w:rsidRDefault="005C599C" w:rsidP="003F1B72">
      <w:pPr>
        <w:pStyle w:val="Iszveg"/>
        <w:spacing w:line="300" w:lineRule="atLeast"/>
        <w:rPr>
          <w:rFonts w:asciiTheme="minorHAnsi" w:hAnsiTheme="minorHAnsi" w:cstheme="minorHAnsi"/>
          <w:noProof/>
          <w:sz w:val="22"/>
          <w:szCs w:val="22"/>
          <w:lang w:eastAsia="hu-HU"/>
        </w:rPr>
      </w:pPr>
      <w:r w:rsidRPr="00172C30">
        <w:rPr>
          <w:rFonts w:asciiTheme="minorHAnsi" w:hAnsiTheme="minorHAnsi" w:cstheme="minorHAnsi"/>
          <w:noProof/>
          <w:sz w:val="22"/>
          <w:szCs w:val="22"/>
          <w:lang w:eastAsia="hu-HU"/>
        </w:rPr>
        <w:t xml:space="preserve">Fraley, R. C., Heffernan, M. E., Vicary, A. M., &amp; Brumbaugh, C. C. (2011). The experiences in close relationships—Relationship Structures Questionnaire: A method for assessing attachment orientations across relationships. </w:t>
      </w:r>
      <w:r w:rsidRPr="00172C30">
        <w:rPr>
          <w:rFonts w:asciiTheme="minorHAnsi" w:hAnsiTheme="minorHAnsi" w:cstheme="minorHAnsi"/>
          <w:i/>
          <w:iCs/>
          <w:noProof/>
          <w:sz w:val="22"/>
          <w:szCs w:val="22"/>
          <w:lang w:eastAsia="hu-HU"/>
        </w:rPr>
        <w:t>Psychological assessment</w:t>
      </w:r>
      <w:r w:rsidRPr="00172C30">
        <w:rPr>
          <w:rFonts w:asciiTheme="minorHAnsi" w:hAnsiTheme="minorHAnsi" w:cstheme="minorHAnsi"/>
          <w:noProof/>
          <w:sz w:val="22"/>
          <w:szCs w:val="22"/>
          <w:lang w:eastAsia="hu-HU"/>
        </w:rPr>
        <w:t xml:space="preserve">, </w:t>
      </w:r>
      <w:r w:rsidRPr="00172C30">
        <w:rPr>
          <w:rFonts w:asciiTheme="minorHAnsi" w:hAnsiTheme="minorHAnsi" w:cstheme="minorHAnsi"/>
          <w:i/>
          <w:iCs/>
          <w:noProof/>
          <w:sz w:val="22"/>
          <w:szCs w:val="22"/>
          <w:lang w:eastAsia="hu-HU"/>
        </w:rPr>
        <w:t>23</w:t>
      </w:r>
      <w:r w:rsidRPr="00172C30">
        <w:rPr>
          <w:rFonts w:asciiTheme="minorHAnsi" w:hAnsiTheme="minorHAnsi" w:cstheme="minorHAnsi"/>
          <w:noProof/>
          <w:sz w:val="22"/>
          <w:szCs w:val="22"/>
          <w:lang w:eastAsia="hu-HU"/>
        </w:rPr>
        <w:t>(3), 615.</w:t>
      </w:r>
    </w:p>
    <w:p w:rsidR="00724EAC" w:rsidRPr="00724EAC" w:rsidRDefault="00724EAC" w:rsidP="00724EAC">
      <w:pPr>
        <w:pStyle w:val="Iszveg"/>
        <w:spacing w:line="300" w:lineRule="atLeast"/>
        <w:rPr>
          <w:rFonts w:asciiTheme="minorHAnsi" w:hAnsiTheme="minorHAnsi" w:cstheme="minorHAnsi"/>
          <w:sz w:val="22"/>
        </w:rPr>
      </w:pPr>
      <w:proofErr w:type="spellStart"/>
      <w:r w:rsidRPr="00724EAC">
        <w:rPr>
          <w:rFonts w:asciiTheme="minorHAnsi" w:hAnsiTheme="minorHAnsi" w:cstheme="minorHAnsi"/>
          <w:sz w:val="22"/>
        </w:rPr>
        <w:t>Gao</w:t>
      </w:r>
      <w:proofErr w:type="spellEnd"/>
      <w:r w:rsidRPr="00724EAC">
        <w:rPr>
          <w:rFonts w:asciiTheme="minorHAnsi" w:hAnsiTheme="minorHAnsi" w:cstheme="minorHAnsi"/>
          <w:sz w:val="22"/>
        </w:rPr>
        <w:t xml:space="preserve">, C., </w:t>
      </w:r>
      <w:proofErr w:type="spellStart"/>
      <w:r w:rsidRPr="00724EAC">
        <w:rPr>
          <w:rFonts w:asciiTheme="minorHAnsi" w:hAnsiTheme="minorHAnsi" w:cstheme="minorHAnsi"/>
          <w:sz w:val="22"/>
        </w:rPr>
        <w:t>Shi</w:t>
      </w:r>
      <w:proofErr w:type="spellEnd"/>
      <w:r w:rsidRPr="00724EAC">
        <w:rPr>
          <w:rFonts w:asciiTheme="minorHAnsi" w:hAnsiTheme="minorHAnsi" w:cstheme="minorHAnsi"/>
          <w:sz w:val="22"/>
        </w:rPr>
        <w:t xml:space="preserve">, D., &amp; </w:t>
      </w:r>
      <w:proofErr w:type="spellStart"/>
      <w:r w:rsidRPr="00724EAC">
        <w:rPr>
          <w:rFonts w:asciiTheme="minorHAnsi" w:hAnsiTheme="minorHAnsi" w:cstheme="minorHAnsi"/>
          <w:sz w:val="22"/>
        </w:rPr>
        <w:t>Maydeu-Olivares</w:t>
      </w:r>
      <w:proofErr w:type="spellEnd"/>
      <w:r w:rsidRPr="00724EAC">
        <w:rPr>
          <w:rFonts w:asciiTheme="minorHAnsi" w:hAnsiTheme="minorHAnsi" w:cstheme="minorHAnsi"/>
          <w:sz w:val="22"/>
        </w:rPr>
        <w:t xml:space="preserve">, </w:t>
      </w:r>
      <w:proofErr w:type="gramStart"/>
      <w:r w:rsidRPr="00724EAC">
        <w:rPr>
          <w:rFonts w:asciiTheme="minorHAnsi" w:hAnsiTheme="minorHAnsi" w:cstheme="minorHAnsi"/>
          <w:sz w:val="22"/>
        </w:rPr>
        <w:t>A</w:t>
      </w:r>
      <w:proofErr w:type="gramEnd"/>
      <w:r w:rsidRPr="00724EAC">
        <w:rPr>
          <w:rFonts w:asciiTheme="minorHAnsi" w:hAnsiTheme="minorHAnsi" w:cstheme="minorHAnsi"/>
          <w:sz w:val="22"/>
        </w:rPr>
        <w:t xml:space="preserve">. (2020). </w:t>
      </w:r>
      <w:proofErr w:type="spellStart"/>
      <w:r w:rsidRPr="00724EAC">
        <w:rPr>
          <w:rFonts w:asciiTheme="minorHAnsi" w:hAnsiTheme="minorHAnsi" w:cstheme="minorHAnsi"/>
          <w:sz w:val="22"/>
        </w:rPr>
        <w:t>Estimating</w:t>
      </w:r>
      <w:proofErr w:type="spellEnd"/>
      <w:r w:rsidRPr="00724EA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24EAC">
        <w:rPr>
          <w:rFonts w:asciiTheme="minorHAnsi" w:hAnsiTheme="minorHAnsi" w:cstheme="minorHAnsi"/>
          <w:sz w:val="22"/>
        </w:rPr>
        <w:t>the</w:t>
      </w:r>
      <w:proofErr w:type="spellEnd"/>
      <w:r w:rsidRPr="00724EAC">
        <w:rPr>
          <w:rFonts w:asciiTheme="minorHAnsi" w:hAnsiTheme="minorHAnsi" w:cstheme="minorHAnsi"/>
          <w:sz w:val="22"/>
        </w:rPr>
        <w:t xml:space="preserve"> maximum likelihood </w:t>
      </w:r>
      <w:proofErr w:type="spellStart"/>
      <w:r w:rsidRPr="00724EAC">
        <w:rPr>
          <w:rFonts w:asciiTheme="minorHAnsi" w:hAnsiTheme="minorHAnsi" w:cstheme="minorHAnsi"/>
          <w:sz w:val="22"/>
        </w:rPr>
        <w:t>root</w:t>
      </w:r>
      <w:proofErr w:type="spellEnd"/>
      <w:r w:rsidRPr="00724EA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24EAC">
        <w:rPr>
          <w:rFonts w:asciiTheme="minorHAnsi" w:hAnsiTheme="minorHAnsi" w:cstheme="minorHAnsi"/>
          <w:sz w:val="22"/>
        </w:rPr>
        <w:t>mean</w:t>
      </w:r>
      <w:proofErr w:type="spellEnd"/>
      <w:r w:rsidRPr="00724EA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24EAC">
        <w:rPr>
          <w:rFonts w:asciiTheme="minorHAnsi" w:hAnsiTheme="minorHAnsi" w:cstheme="minorHAnsi"/>
          <w:sz w:val="22"/>
        </w:rPr>
        <w:t>square</w:t>
      </w:r>
      <w:proofErr w:type="spellEnd"/>
      <w:r w:rsidRPr="00724EA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24EAC">
        <w:rPr>
          <w:rFonts w:asciiTheme="minorHAnsi" w:hAnsiTheme="minorHAnsi" w:cstheme="minorHAnsi"/>
          <w:sz w:val="22"/>
        </w:rPr>
        <w:t>error</w:t>
      </w:r>
      <w:proofErr w:type="spellEnd"/>
      <w:r w:rsidRPr="00724EAC">
        <w:rPr>
          <w:rFonts w:asciiTheme="minorHAnsi" w:hAnsiTheme="minorHAnsi" w:cstheme="minorHAnsi"/>
          <w:sz w:val="22"/>
        </w:rPr>
        <w:t xml:space="preserve"> of </w:t>
      </w:r>
      <w:proofErr w:type="spellStart"/>
      <w:r w:rsidRPr="00724EAC">
        <w:rPr>
          <w:rFonts w:asciiTheme="minorHAnsi" w:hAnsiTheme="minorHAnsi" w:cstheme="minorHAnsi"/>
          <w:sz w:val="22"/>
        </w:rPr>
        <w:t>approximation</w:t>
      </w:r>
      <w:proofErr w:type="spellEnd"/>
      <w:r w:rsidRPr="00724EAC">
        <w:rPr>
          <w:rFonts w:asciiTheme="minorHAnsi" w:hAnsiTheme="minorHAnsi" w:cstheme="minorHAnsi"/>
          <w:sz w:val="22"/>
        </w:rPr>
        <w:t xml:space="preserve"> (RMSEA) </w:t>
      </w:r>
      <w:proofErr w:type="spellStart"/>
      <w:r w:rsidRPr="00724EAC">
        <w:rPr>
          <w:rFonts w:asciiTheme="minorHAnsi" w:hAnsiTheme="minorHAnsi" w:cstheme="minorHAnsi"/>
          <w:sz w:val="22"/>
        </w:rPr>
        <w:t>with</w:t>
      </w:r>
      <w:proofErr w:type="spellEnd"/>
      <w:r w:rsidRPr="00724EAC">
        <w:rPr>
          <w:rFonts w:asciiTheme="minorHAnsi" w:hAnsiTheme="minorHAnsi" w:cstheme="minorHAnsi"/>
          <w:sz w:val="22"/>
        </w:rPr>
        <w:t xml:space="preserve"> non-</w:t>
      </w:r>
      <w:proofErr w:type="spellStart"/>
      <w:r w:rsidRPr="00724EAC">
        <w:rPr>
          <w:rFonts w:asciiTheme="minorHAnsi" w:hAnsiTheme="minorHAnsi" w:cstheme="minorHAnsi"/>
          <w:sz w:val="22"/>
        </w:rPr>
        <w:t>normal</w:t>
      </w:r>
      <w:proofErr w:type="spellEnd"/>
      <w:r w:rsidRPr="00724EA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724EAC">
        <w:rPr>
          <w:rFonts w:asciiTheme="minorHAnsi" w:hAnsiTheme="minorHAnsi" w:cstheme="minorHAnsi"/>
          <w:sz w:val="22"/>
        </w:rPr>
        <w:t>data</w:t>
      </w:r>
      <w:proofErr w:type="spellEnd"/>
      <w:r w:rsidRPr="00724EAC">
        <w:rPr>
          <w:rFonts w:asciiTheme="minorHAnsi" w:hAnsiTheme="minorHAnsi" w:cstheme="minorHAnsi"/>
          <w:sz w:val="22"/>
        </w:rPr>
        <w:t xml:space="preserve">: A Monte-Carlo </w:t>
      </w:r>
      <w:proofErr w:type="spellStart"/>
      <w:r w:rsidRPr="00724EAC">
        <w:rPr>
          <w:rFonts w:asciiTheme="minorHAnsi" w:hAnsiTheme="minorHAnsi" w:cstheme="minorHAnsi"/>
          <w:sz w:val="22"/>
        </w:rPr>
        <w:t>study</w:t>
      </w:r>
      <w:proofErr w:type="spellEnd"/>
      <w:r w:rsidRPr="00724EAC">
        <w:rPr>
          <w:rFonts w:asciiTheme="minorHAnsi" w:hAnsiTheme="minorHAnsi" w:cstheme="minorHAnsi"/>
          <w:sz w:val="22"/>
        </w:rPr>
        <w:t xml:space="preserve">. </w:t>
      </w:r>
      <w:proofErr w:type="spellStart"/>
      <w:r w:rsidRPr="00724EAC">
        <w:rPr>
          <w:rFonts w:asciiTheme="minorHAnsi" w:hAnsiTheme="minorHAnsi" w:cstheme="minorHAnsi"/>
          <w:i/>
          <w:iCs/>
          <w:sz w:val="22"/>
        </w:rPr>
        <w:t>Structural</w:t>
      </w:r>
      <w:proofErr w:type="spellEnd"/>
      <w:r w:rsidRPr="00724EAC">
        <w:rPr>
          <w:rFonts w:asciiTheme="minorHAnsi" w:hAnsiTheme="minorHAnsi" w:cstheme="minorHAnsi"/>
          <w:i/>
          <w:iCs/>
          <w:sz w:val="22"/>
        </w:rPr>
        <w:t xml:space="preserve"> </w:t>
      </w:r>
      <w:proofErr w:type="spellStart"/>
      <w:r w:rsidRPr="00724EAC">
        <w:rPr>
          <w:rFonts w:asciiTheme="minorHAnsi" w:hAnsiTheme="minorHAnsi" w:cstheme="minorHAnsi"/>
          <w:i/>
          <w:iCs/>
          <w:sz w:val="22"/>
        </w:rPr>
        <w:t>Equation</w:t>
      </w:r>
      <w:proofErr w:type="spellEnd"/>
      <w:r w:rsidRPr="00724EAC">
        <w:rPr>
          <w:rFonts w:asciiTheme="minorHAnsi" w:hAnsiTheme="minorHAnsi" w:cstheme="minorHAnsi"/>
          <w:i/>
          <w:iCs/>
          <w:sz w:val="22"/>
        </w:rPr>
        <w:t xml:space="preserve"> </w:t>
      </w:r>
      <w:proofErr w:type="spellStart"/>
      <w:r w:rsidRPr="00724EAC">
        <w:rPr>
          <w:rFonts w:asciiTheme="minorHAnsi" w:hAnsiTheme="minorHAnsi" w:cstheme="minorHAnsi"/>
          <w:i/>
          <w:iCs/>
          <w:sz w:val="22"/>
        </w:rPr>
        <w:t>Modeling</w:t>
      </w:r>
      <w:proofErr w:type="spellEnd"/>
      <w:r w:rsidRPr="00724EAC">
        <w:rPr>
          <w:rFonts w:asciiTheme="minorHAnsi" w:hAnsiTheme="minorHAnsi" w:cstheme="minorHAnsi"/>
          <w:i/>
          <w:iCs/>
          <w:sz w:val="22"/>
        </w:rPr>
        <w:t xml:space="preserve">: A </w:t>
      </w:r>
      <w:proofErr w:type="spellStart"/>
      <w:r w:rsidRPr="00724EAC">
        <w:rPr>
          <w:rFonts w:asciiTheme="minorHAnsi" w:hAnsiTheme="minorHAnsi" w:cstheme="minorHAnsi"/>
          <w:i/>
          <w:iCs/>
          <w:sz w:val="22"/>
        </w:rPr>
        <w:t>Multidisciplinary</w:t>
      </w:r>
      <w:proofErr w:type="spellEnd"/>
      <w:r w:rsidRPr="00724EAC">
        <w:rPr>
          <w:rFonts w:asciiTheme="minorHAnsi" w:hAnsiTheme="minorHAnsi" w:cstheme="minorHAnsi"/>
          <w:i/>
          <w:iCs/>
          <w:sz w:val="22"/>
        </w:rPr>
        <w:t xml:space="preserve"> Journal</w:t>
      </w:r>
      <w:r w:rsidRPr="00724EAC">
        <w:rPr>
          <w:rFonts w:asciiTheme="minorHAnsi" w:hAnsiTheme="minorHAnsi" w:cstheme="minorHAnsi"/>
          <w:sz w:val="22"/>
        </w:rPr>
        <w:t xml:space="preserve">, </w:t>
      </w:r>
      <w:proofErr w:type="gramStart"/>
      <w:r w:rsidRPr="00724EAC">
        <w:rPr>
          <w:rFonts w:asciiTheme="minorHAnsi" w:hAnsiTheme="minorHAnsi" w:cstheme="minorHAnsi"/>
          <w:i/>
          <w:iCs/>
          <w:sz w:val="22"/>
        </w:rPr>
        <w:t>27</w:t>
      </w:r>
      <w:r w:rsidRPr="00724EAC">
        <w:rPr>
          <w:rFonts w:asciiTheme="minorHAnsi" w:hAnsiTheme="minorHAnsi" w:cstheme="minorHAnsi"/>
          <w:sz w:val="22"/>
        </w:rPr>
        <w:t>(</w:t>
      </w:r>
      <w:proofErr w:type="gramEnd"/>
      <w:r w:rsidRPr="00724EAC">
        <w:rPr>
          <w:rFonts w:asciiTheme="minorHAnsi" w:hAnsiTheme="minorHAnsi" w:cstheme="minorHAnsi"/>
          <w:sz w:val="22"/>
        </w:rPr>
        <w:t>2), 192-201.</w:t>
      </w:r>
    </w:p>
    <w:p w:rsidR="005C599C" w:rsidRPr="00172C30" w:rsidRDefault="005C599C" w:rsidP="003F1B72">
      <w:pPr>
        <w:pStyle w:val="Iszveg"/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172C30">
        <w:rPr>
          <w:rFonts w:asciiTheme="minorHAnsi" w:hAnsiTheme="minorHAnsi" w:cstheme="minorHAnsi"/>
          <w:sz w:val="22"/>
          <w:szCs w:val="22"/>
        </w:rPr>
        <w:t xml:space="preserve">Gergely, B., &amp; Vargha, </w:t>
      </w:r>
      <w:proofErr w:type="gramStart"/>
      <w:r w:rsidRPr="00172C30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172C30">
        <w:rPr>
          <w:rFonts w:asciiTheme="minorHAnsi" w:hAnsiTheme="minorHAnsi" w:cstheme="minorHAnsi"/>
          <w:sz w:val="22"/>
          <w:szCs w:val="22"/>
        </w:rPr>
        <w:t xml:space="preserve">. (2021).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How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Use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Model-Based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Cluster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Analysis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Efficiently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Person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-Oriented Research. </w:t>
      </w:r>
      <w:r w:rsidRPr="00172C30">
        <w:rPr>
          <w:rFonts w:asciiTheme="minorHAnsi" w:hAnsiTheme="minorHAnsi" w:cstheme="minorHAnsi"/>
          <w:i/>
          <w:iCs/>
          <w:sz w:val="22"/>
          <w:szCs w:val="22"/>
        </w:rPr>
        <w:t xml:space="preserve">Journal </w:t>
      </w:r>
      <w:proofErr w:type="spellStart"/>
      <w:r w:rsidRPr="00172C30">
        <w:rPr>
          <w:rFonts w:asciiTheme="minorHAnsi" w:hAnsiTheme="minorHAnsi" w:cstheme="minorHAnsi"/>
          <w:i/>
          <w:iCs/>
          <w:sz w:val="22"/>
          <w:szCs w:val="22"/>
        </w:rPr>
        <w:t>for</w:t>
      </w:r>
      <w:proofErr w:type="spellEnd"/>
      <w:r w:rsidRPr="00172C3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i/>
          <w:iCs/>
          <w:sz w:val="22"/>
          <w:szCs w:val="22"/>
        </w:rPr>
        <w:t>Person</w:t>
      </w:r>
      <w:proofErr w:type="spellEnd"/>
      <w:r w:rsidRPr="00172C30">
        <w:rPr>
          <w:rFonts w:asciiTheme="minorHAnsi" w:hAnsiTheme="minorHAnsi" w:cstheme="minorHAnsi"/>
          <w:i/>
          <w:iCs/>
          <w:sz w:val="22"/>
          <w:szCs w:val="22"/>
        </w:rPr>
        <w:t>-Oriented Research</w:t>
      </w:r>
      <w:r w:rsidRPr="00172C30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172C30">
        <w:rPr>
          <w:rFonts w:asciiTheme="minorHAnsi" w:hAnsiTheme="minorHAnsi" w:cstheme="minorHAnsi"/>
          <w:i/>
          <w:iCs/>
          <w:sz w:val="22"/>
          <w:szCs w:val="22"/>
        </w:rPr>
        <w:t>7</w:t>
      </w:r>
      <w:r w:rsidRPr="00172C30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Pr="00172C30">
        <w:rPr>
          <w:rFonts w:asciiTheme="minorHAnsi" w:hAnsiTheme="minorHAnsi" w:cstheme="minorHAnsi"/>
          <w:sz w:val="22"/>
          <w:szCs w:val="22"/>
        </w:rPr>
        <w:t>1), 22.</w:t>
      </w:r>
      <w:r w:rsidRPr="00172C30">
        <w:rPr>
          <w:rFonts w:asciiTheme="minorHAnsi" w:hAnsiTheme="minorHAnsi" w:cstheme="minorHAnsi"/>
          <w:sz w:val="22"/>
          <w:szCs w:val="22"/>
          <w:lang w:val="en-US"/>
        </w:rPr>
        <w:t xml:space="preserve"> DOI: 10.17505/ jpor.2021.23449 </w:t>
      </w:r>
      <w:hyperlink r:id="rId17" w:history="1">
        <w:r w:rsidRPr="00172C30">
          <w:rPr>
            <w:rStyle w:val="Hiperhivatkozs"/>
            <w:rFonts w:asciiTheme="minorHAnsi" w:hAnsiTheme="minorHAnsi" w:cstheme="minorHAnsi"/>
            <w:sz w:val="22"/>
            <w:szCs w:val="22"/>
            <w:lang w:val="en-US"/>
          </w:rPr>
          <w:t>https://journals.lub.lu.se/jpor/article/view/23449/20820</w:t>
        </w:r>
      </w:hyperlink>
    </w:p>
    <w:p w:rsidR="002D2B4B" w:rsidRPr="00172C30" w:rsidRDefault="002D2B4B" w:rsidP="003F1B72">
      <w:pPr>
        <w:pStyle w:val="Iszveg"/>
        <w:spacing w:line="300" w:lineRule="atLeast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172C30">
        <w:rPr>
          <w:rFonts w:asciiTheme="minorHAnsi" w:hAnsiTheme="minorHAnsi" w:cstheme="minorHAnsi"/>
          <w:sz w:val="22"/>
          <w:szCs w:val="22"/>
          <w:lang w:val="en-US"/>
        </w:rPr>
        <w:t xml:space="preserve">Harrington, D. </w:t>
      </w:r>
      <w:r w:rsidR="0075247D" w:rsidRPr="00172C30">
        <w:rPr>
          <w:rFonts w:asciiTheme="minorHAnsi" w:hAnsiTheme="minorHAnsi" w:cstheme="minorHAnsi"/>
          <w:sz w:val="22"/>
          <w:szCs w:val="22"/>
          <w:lang w:val="en-US"/>
        </w:rPr>
        <w:t>(</w:t>
      </w:r>
      <w:r w:rsidRPr="00172C30">
        <w:rPr>
          <w:rFonts w:asciiTheme="minorHAnsi" w:hAnsiTheme="minorHAnsi" w:cstheme="minorHAnsi"/>
          <w:sz w:val="22"/>
          <w:szCs w:val="22"/>
          <w:lang w:val="en-US"/>
        </w:rPr>
        <w:t>2009</w:t>
      </w:r>
      <w:r w:rsidR="0075247D" w:rsidRPr="00172C3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172C30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172C30">
        <w:rPr>
          <w:rFonts w:asciiTheme="minorHAnsi" w:hAnsiTheme="minorHAnsi" w:cstheme="minorHAnsi"/>
          <w:sz w:val="22"/>
          <w:szCs w:val="22"/>
          <w:lang w:val="en-US"/>
        </w:rPr>
        <w:t xml:space="preserve"> Confirmatory factor analysis. Oxford: Oxford university press.</w:t>
      </w:r>
    </w:p>
    <w:p w:rsidR="007158EA" w:rsidRPr="007158EA" w:rsidRDefault="007158EA" w:rsidP="007158EA">
      <w:pPr>
        <w:pStyle w:val="Iszveg"/>
        <w:spacing w:line="300" w:lineRule="atLeast"/>
        <w:jc w:val="left"/>
        <w:rPr>
          <w:rFonts w:asciiTheme="minorHAnsi" w:hAnsiTheme="minorHAnsi" w:cstheme="minorHAnsi"/>
          <w:sz w:val="22"/>
          <w:szCs w:val="24"/>
          <w:lang w:val="en-US"/>
        </w:rPr>
      </w:pPr>
      <w:proofErr w:type="spellStart"/>
      <w:r w:rsidRPr="007158EA">
        <w:rPr>
          <w:rFonts w:asciiTheme="minorHAnsi" w:hAnsiTheme="minorHAnsi" w:cstheme="minorHAnsi"/>
          <w:sz w:val="22"/>
          <w:szCs w:val="24"/>
          <w:lang w:val="en-US"/>
        </w:rPr>
        <w:t>Hebbali</w:t>
      </w:r>
      <w:proofErr w:type="spellEnd"/>
      <w:r w:rsidRPr="007158EA">
        <w:rPr>
          <w:rFonts w:asciiTheme="minorHAnsi" w:hAnsiTheme="minorHAnsi" w:cstheme="minorHAnsi"/>
          <w:sz w:val="22"/>
          <w:szCs w:val="24"/>
          <w:lang w:val="en-US"/>
        </w:rPr>
        <w:t xml:space="preserve">, A. (2020). </w:t>
      </w:r>
      <w:proofErr w:type="spellStart"/>
      <w:proofErr w:type="gramStart"/>
      <w:r w:rsidRPr="007158EA">
        <w:rPr>
          <w:rFonts w:asciiTheme="minorHAnsi" w:hAnsiTheme="minorHAnsi" w:cstheme="minorHAnsi"/>
          <w:i/>
          <w:sz w:val="22"/>
          <w:szCs w:val="24"/>
          <w:lang w:val="en-US"/>
        </w:rPr>
        <w:t>olsrr</w:t>
      </w:r>
      <w:proofErr w:type="spellEnd"/>
      <w:proofErr w:type="gramEnd"/>
      <w:r w:rsidRPr="007158EA">
        <w:rPr>
          <w:rFonts w:asciiTheme="minorHAnsi" w:hAnsiTheme="minorHAnsi" w:cstheme="minorHAnsi"/>
          <w:i/>
          <w:sz w:val="22"/>
          <w:szCs w:val="24"/>
          <w:lang w:val="en-US"/>
        </w:rPr>
        <w:t xml:space="preserve">: Tools for Building OLS Regression Models. </w:t>
      </w:r>
      <w:r w:rsidRPr="007158EA">
        <w:rPr>
          <w:rFonts w:asciiTheme="minorHAnsi" w:hAnsiTheme="minorHAnsi" w:cstheme="minorHAnsi"/>
          <w:sz w:val="22"/>
          <w:szCs w:val="24"/>
          <w:lang w:val="en-US"/>
        </w:rPr>
        <w:t xml:space="preserve">R package version 0.5.3. </w:t>
      </w:r>
      <w:hyperlink r:id="rId18" w:history="1">
        <w:r w:rsidRPr="007158EA">
          <w:rPr>
            <w:rStyle w:val="Hiperhivatkozs"/>
            <w:rFonts w:asciiTheme="minorHAnsi" w:hAnsiTheme="minorHAnsi" w:cstheme="minorHAnsi"/>
            <w:sz w:val="22"/>
            <w:szCs w:val="24"/>
            <w:lang w:val="en-US"/>
          </w:rPr>
          <w:t>https://CRAN.R-project.org/package=olsrr</w:t>
        </w:r>
      </w:hyperlink>
    </w:p>
    <w:p w:rsidR="00850AA6" w:rsidRPr="00850AA6" w:rsidRDefault="00850AA6" w:rsidP="00850AA6">
      <w:pPr>
        <w:pStyle w:val="Iszveg"/>
        <w:spacing w:line="300" w:lineRule="atLeast"/>
        <w:jc w:val="left"/>
        <w:rPr>
          <w:rFonts w:asciiTheme="minorHAnsi" w:hAnsiTheme="minorHAnsi" w:cstheme="minorHAnsi"/>
          <w:sz w:val="22"/>
          <w:szCs w:val="24"/>
          <w:lang w:val="en-US"/>
        </w:rPr>
      </w:pPr>
      <w:r>
        <w:rPr>
          <w:rFonts w:asciiTheme="minorHAnsi" w:hAnsiTheme="minorHAnsi" w:cstheme="minorHAnsi"/>
          <w:sz w:val="22"/>
          <w:szCs w:val="24"/>
          <w:lang w:val="en-US"/>
        </w:rPr>
        <w:t xml:space="preserve">Henry, L., &amp; </w:t>
      </w:r>
      <w:r w:rsidRPr="00850AA6">
        <w:rPr>
          <w:rFonts w:asciiTheme="minorHAnsi" w:hAnsiTheme="minorHAnsi" w:cstheme="minorHAnsi"/>
          <w:sz w:val="22"/>
          <w:szCs w:val="24"/>
          <w:lang w:val="en-US"/>
        </w:rPr>
        <w:t xml:space="preserve">Wickham, H. (2022). </w:t>
      </w:r>
      <w:proofErr w:type="spellStart"/>
      <w:proofErr w:type="gramStart"/>
      <w:r w:rsidRPr="00850AA6">
        <w:rPr>
          <w:rFonts w:asciiTheme="minorHAnsi" w:hAnsiTheme="minorHAnsi" w:cstheme="minorHAnsi"/>
          <w:sz w:val="22"/>
          <w:szCs w:val="24"/>
          <w:lang w:val="en-US"/>
        </w:rPr>
        <w:t>rlang</w:t>
      </w:r>
      <w:proofErr w:type="spellEnd"/>
      <w:proofErr w:type="gramEnd"/>
      <w:r w:rsidRPr="00850AA6">
        <w:rPr>
          <w:rFonts w:asciiTheme="minorHAnsi" w:hAnsiTheme="minorHAnsi" w:cstheme="minorHAnsi"/>
          <w:sz w:val="22"/>
          <w:szCs w:val="24"/>
          <w:lang w:val="en-US"/>
        </w:rPr>
        <w:t>: Functions for Base Types and Core R and '</w:t>
      </w:r>
      <w:proofErr w:type="spellStart"/>
      <w:r w:rsidRPr="00850AA6">
        <w:rPr>
          <w:rFonts w:asciiTheme="minorHAnsi" w:hAnsiTheme="minorHAnsi" w:cstheme="minorHAnsi"/>
          <w:sz w:val="22"/>
          <w:szCs w:val="24"/>
          <w:lang w:val="en-US"/>
        </w:rPr>
        <w:t>Tidyverse</w:t>
      </w:r>
      <w:proofErr w:type="spellEnd"/>
      <w:r w:rsidRPr="00850AA6">
        <w:rPr>
          <w:rFonts w:asciiTheme="minorHAnsi" w:hAnsiTheme="minorHAnsi" w:cstheme="minorHAnsi"/>
          <w:sz w:val="22"/>
          <w:szCs w:val="24"/>
          <w:lang w:val="en-US"/>
        </w:rPr>
        <w:t>' Features. R package version 1.0.5. https://CRAN.R-project.org/package=rlang</w:t>
      </w:r>
    </w:p>
    <w:p w:rsidR="005C599C" w:rsidRPr="00172C30" w:rsidRDefault="005C599C" w:rsidP="003F1B72">
      <w:pPr>
        <w:spacing w:after="0" w:line="300" w:lineRule="atLeast"/>
        <w:ind w:left="284" w:hanging="284"/>
        <w:rPr>
          <w:rFonts w:cstheme="minorHAnsi"/>
        </w:rPr>
      </w:pPr>
      <w:r w:rsidRPr="00172C30">
        <w:rPr>
          <w:rFonts w:cstheme="minorHAnsi"/>
        </w:rPr>
        <w:t>Hu, L. T</w:t>
      </w:r>
      <w:proofErr w:type="gramStart"/>
      <w:r w:rsidRPr="00172C30">
        <w:rPr>
          <w:rFonts w:cstheme="minorHAnsi"/>
        </w:rPr>
        <w:t>.,</w:t>
      </w:r>
      <w:proofErr w:type="gramEnd"/>
      <w:r w:rsidRPr="00172C30">
        <w:rPr>
          <w:rFonts w:cstheme="minorHAnsi"/>
        </w:rPr>
        <w:t xml:space="preserve"> &amp; </w:t>
      </w:r>
      <w:proofErr w:type="spellStart"/>
      <w:r w:rsidRPr="00172C30">
        <w:rPr>
          <w:rFonts w:cstheme="minorHAnsi"/>
        </w:rPr>
        <w:t>Bentler</w:t>
      </w:r>
      <w:proofErr w:type="spellEnd"/>
      <w:r w:rsidRPr="00172C30">
        <w:rPr>
          <w:rFonts w:cstheme="minorHAnsi"/>
        </w:rPr>
        <w:t xml:space="preserve">, P. M. (1999). </w:t>
      </w:r>
      <w:proofErr w:type="spellStart"/>
      <w:r w:rsidRPr="00172C30">
        <w:rPr>
          <w:rFonts w:cstheme="minorHAnsi"/>
        </w:rPr>
        <w:t>Cutoff</w:t>
      </w:r>
      <w:proofErr w:type="spellEnd"/>
      <w:r w:rsidRPr="00172C30">
        <w:rPr>
          <w:rFonts w:cstheme="minorHAnsi"/>
        </w:rPr>
        <w:t xml:space="preserve"> </w:t>
      </w:r>
      <w:proofErr w:type="spellStart"/>
      <w:r w:rsidRPr="00172C30">
        <w:rPr>
          <w:rFonts w:cstheme="minorHAnsi"/>
        </w:rPr>
        <w:t>criteria</w:t>
      </w:r>
      <w:proofErr w:type="spellEnd"/>
      <w:r w:rsidRPr="00172C30">
        <w:rPr>
          <w:rFonts w:cstheme="minorHAnsi"/>
        </w:rPr>
        <w:t xml:space="preserve"> </w:t>
      </w:r>
      <w:proofErr w:type="spellStart"/>
      <w:r w:rsidRPr="00172C30">
        <w:rPr>
          <w:rFonts w:cstheme="minorHAnsi"/>
        </w:rPr>
        <w:t>for</w:t>
      </w:r>
      <w:proofErr w:type="spellEnd"/>
      <w:r w:rsidRPr="00172C30">
        <w:rPr>
          <w:rFonts w:cstheme="minorHAnsi"/>
        </w:rPr>
        <w:t xml:space="preserve"> fit indexes in </w:t>
      </w:r>
      <w:proofErr w:type="spellStart"/>
      <w:r w:rsidRPr="00172C30">
        <w:rPr>
          <w:rFonts w:cstheme="minorHAnsi"/>
        </w:rPr>
        <w:t>covariance</w:t>
      </w:r>
      <w:proofErr w:type="spellEnd"/>
      <w:r w:rsidRPr="00172C30">
        <w:rPr>
          <w:rFonts w:cstheme="minorHAnsi"/>
        </w:rPr>
        <w:t xml:space="preserve"> </w:t>
      </w:r>
      <w:proofErr w:type="spellStart"/>
      <w:r w:rsidRPr="00172C30">
        <w:rPr>
          <w:rFonts w:cstheme="minorHAnsi"/>
        </w:rPr>
        <w:t>structure</w:t>
      </w:r>
      <w:proofErr w:type="spellEnd"/>
      <w:r w:rsidRPr="00172C30">
        <w:rPr>
          <w:rFonts w:cstheme="minorHAnsi"/>
        </w:rPr>
        <w:t xml:space="preserve"> </w:t>
      </w:r>
      <w:proofErr w:type="spellStart"/>
      <w:r w:rsidRPr="00172C30">
        <w:rPr>
          <w:rFonts w:cstheme="minorHAnsi"/>
        </w:rPr>
        <w:t>analysis</w:t>
      </w:r>
      <w:proofErr w:type="spellEnd"/>
      <w:r w:rsidRPr="00172C30">
        <w:rPr>
          <w:rFonts w:cstheme="minorHAnsi"/>
        </w:rPr>
        <w:t xml:space="preserve">: </w:t>
      </w:r>
      <w:proofErr w:type="spellStart"/>
      <w:r w:rsidRPr="00172C30">
        <w:rPr>
          <w:rFonts w:cstheme="minorHAnsi"/>
        </w:rPr>
        <w:t>Conventional</w:t>
      </w:r>
      <w:proofErr w:type="spellEnd"/>
      <w:r w:rsidRPr="00172C30">
        <w:rPr>
          <w:rFonts w:cstheme="minorHAnsi"/>
        </w:rPr>
        <w:t xml:space="preserve"> </w:t>
      </w:r>
      <w:proofErr w:type="spellStart"/>
      <w:r w:rsidRPr="00172C30">
        <w:rPr>
          <w:rFonts w:cstheme="minorHAnsi"/>
        </w:rPr>
        <w:t>criteria</w:t>
      </w:r>
      <w:proofErr w:type="spellEnd"/>
      <w:r w:rsidRPr="00172C30">
        <w:rPr>
          <w:rFonts w:cstheme="minorHAnsi"/>
        </w:rPr>
        <w:t xml:space="preserve"> versus </w:t>
      </w:r>
      <w:proofErr w:type="spellStart"/>
      <w:r w:rsidRPr="00172C30">
        <w:rPr>
          <w:rFonts w:cstheme="minorHAnsi"/>
        </w:rPr>
        <w:t>new</w:t>
      </w:r>
      <w:proofErr w:type="spellEnd"/>
      <w:r w:rsidRPr="00172C30">
        <w:rPr>
          <w:rFonts w:cstheme="minorHAnsi"/>
        </w:rPr>
        <w:t xml:space="preserve"> </w:t>
      </w:r>
      <w:proofErr w:type="spellStart"/>
      <w:r w:rsidRPr="00172C30">
        <w:rPr>
          <w:rFonts w:cstheme="minorHAnsi"/>
        </w:rPr>
        <w:t>alternatives</w:t>
      </w:r>
      <w:proofErr w:type="spellEnd"/>
      <w:r w:rsidRPr="00172C30">
        <w:rPr>
          <w:rFonts w:cstheme="minorHAnsi"/>
        </w:rPr>
        <w:t xml:space="preserve">. </w:t>
      </w:r>
      <w:proofErr w:type="spellStart"/>
      <w:r w:rsidRPr="00172C30">
        <w:rPr>
          <w:rFonts w:cstheme="minorHAnsi"/>
          <w:i/>
          <w:iCs/>
        </w:rPr>
        <w:t>Structural</w:t>
      </w:r>
      <w:proofErr w:type="spellEnd"/>
      <w:r w:rsidRPr="00172C30">
        <w:rPr>
          <w:rFonts w:cstheme="minorHAnsi"/>
          <w:i/>
          <w:iCs/>
        </w:rPr>
        <w:t xml:space="preserve"> </w:t>
      </w:r>
      <w:proofErr w:type="spellStart"/>
      <w:r w:rsidRPr="00172C30">
        <w:rPr>
          <w:rFonts w:cstheme="minorHAnsi"/>
          <w:i/>
          <w:iCs/>
        </w:rPr>
        <w:t>equation</w:t>
      </w:r>
      <w:proofErr w:type="spellEnd"/>
      <w:r w:rsidRPr="00172C30">
        <w:rPr>
          <w:rFonts w:cstheme="minorHAnsi"/>
          <w:i/>
          <w:iCs/>
        </w:rPr>
        <w:t xml:space="preserve"> </w:t>
      </w:r>
      <w:proofErr w:type="spellStart"/>
      <w:r w:rsidRPr="00172C30">
        <w:rPr>
          <w:rFonts w:cstheme="minorHAnsi"/>
          <w:i/>
          <w:iCs/>
        </w:rPr>
        <w:t>modeling</w:t>
      </w:r>
      <w:proofErr w:type="spellEnd"/>
      <w:r w:rsidRPr="00172C30">
        <w:rPr>
          <w:rFonts w:cstheme="minorHAnsi"/>
          <w:i/>
          <w:iCs/>
        </w:rPr>
        <w:t xml:space="preserve">: a </w:t>
      </w:r>
      <w:proofErr w:type="spellStart"/>
      <w:r w:rsidRPr="00172C30">
        <w:rPr>
          <w:rFonts w:cstheme="minorHAnsi"/>
          <w:i/>
          <w:iCs/>
        </w:rPr>
        <w:t>multidisciplinary</w:t>
      </w:r>
      <w:proofErr w:type="spellEnd"/>
      <w:r w:rsidRPr="00172C30">
        <w:rPr>
          <w:rFonts w:cstheme="minorHAnsi"/>
          <w:i/>
          <w:iCs/>
        </w:rPr>
        <w:t xml:space="preserve"> </w:t>
      </w:r>
      <w:proofErr w:type="spellStart"/>
      <w:r w:rsidRPr="00172C30">
        <w:rPr>
          <w:rFonts w:cstheme="minorHAnsi"/>
          <w:i/>
          <w:iCs/>
        </w:rPr>
        <w:t>journal</w:t>
      </w:r>
      <w:proofErr w:type="spellEnd"/>
      <w:r w:rsidRPr="00172C30">
        <w:rPr>
          <w:rFonts w:cstheme="minorHAnsi"/>
        </w:rPr>
        <w:t xml:space="preserve">, </w:t>
      </w:r>
      <w:proofErr w:type="gramStart"/>
      <w:r w:rsidRPr="00172C30">
        <w:rPr>
          <w:rFonts w:cstheme="minorHAnsi"/>
          <w:i/>
          <w:iCs/>
        </w:rPr>
        <w:t>6</w:t>
      </w:r>
      <w:r w:rsidRPr="00172C30">
        <w:rPr>
          <w:rFonts w:cstheme="minorHAnsi"/>
        </w:rPr>
        <w:t>(</w:t>
      </w:r>
      <w:proofErr w:type="gramEnd"/>
      <w:r w:rsidRPr="00172C30">
        <w:rPr>
          <w:rFonts w:cstheme="minorHAnsi"/>
        </w:rPr>
        <w:t xml:space="preserve">1), 1-55. </w:t>
      </w:r>
      <w:hyperlink r:id="rId19" w:history="1">
        <w:r w:rsidRPr="00172C30">
          <w:rPr>
            <w:rStyle w:val="Hiperhivatkozs"/>
            <w:rFonts w:cstheme="minorHAnsi"/>
            <w:lang w:val="en-US"/>
          </w:rPr>
          <w:t>https://doi.org/10.1080/10705519909540118</w:t>
        </w:r>
      </w:hyperlink>
    </w:p>
    <w:p w:rsidR="005C599C" w:rsidRPr="00172C30" w:rsidRDefault="005C599C" w:rsidP="003F1B72">
      <w:pPr>
        <w:spacing w:after="0" w:line="300" w:lineRule="atLeast"/>
        <w:ind w:left="284" w:hanging="284"/>
        <w:rPr>
          <w:rFonts w:cstheme="minorHAnsi"/>
        </w:rPr>
      </w:pPr>
      <w:proofErr w:type="spellStart"/>
      <w:r w:rsidRPr="00172C30">
        <w:rPr>
          <w:rFonts w:cstheme="minorHAnsi"/>
        </w:rPr>
        <w:t>Jantek</w:t>
      </w:r>
      <w:proofErr w:type="spellEnd"/>
      <w:r w:rsidRPr="00172C30">
        <w:rPr>
          <w:rFonts w:cstheme="minorHAnsi"/>
        </w:rPr>
        <w:t xml:space="preserve">, G., &amp; Vargha, </w:t>
      </w:r>
      <w:proofErr w:type="gramStart"/>
      <w:r w:rsidRPr="00172C30">
        <w:rPr>
          <w:rFonts w:cstheme="minorHAnsi"/>
        </w:rPr>
        <w:t>A</w:t>
      </w:r>
      <w:proofErr w:type="gramEnd"/>
      <w:r w:rsidRPr="00172C30">
        <w:rPr>
          <w:rFonts w:cstheme="minorHAnsi"/>
        </w:rPr>
        <w:t xml:space="preserve">. (2016). A felnőtt kötődés korszerű mérési lehetősége: A közvetlen kapcsolatok élményei—kapcsolati </w:t>
      </w:r>
      <w:proofErr w:type="gramStart"/>
      <w:r w:rsidRPr="00172C30">
        <w:rPr>
          <w:rFonts w:cstheme="minorHAnsi"/>
        </w:rPr>
        <w:t>struktúrák</w:t>
      </w:r>
      <w:proofErr w:type="gramEnd"/>
      <w:r w:rsidRPr="00172C30">
        <w:rPr>
          <w:rFonts w:cstheme="minorHAnsi"/>
        </w:rPr>
        <w:t xml:space="preserve"> (ECR-RS) kötődési kérdőív magyar adaptációja párkapcsolatban élő felnőtt személyeknél. </w:t>
      </w:r>
      <w:r w:rsidRPr="00172C30">
        <w:rPr>
          <w:rFonts w:cstheme="minorHAnsi"/>
          <w:i/>
          <w:iCs/>
        </w:rPr>
        <w:t>Magyar Pszichológiai Szemle</w:t>
      </w:r>
      <w:r w:rsidRPr="00172C30">
        <w:rPr>
          <w:rFonts w:cstheme="minorHAnsi"/>
        </w:rPr>
        <w:t xml:space="preserve">, </w:t>
      </w:r>
      <w:proofErr w:type="gramStart"/>
      <w:r w:rsidRPr="00172C30">
        <w:rPr>
          <w:rFonts w:cstheme="minorHAnsi"/>
          <w:i/>
          <w:iCs/>
        </w:rPr>
        <w:t>71</w:t>
      </w:r>
      <w:r w:rsidRPr="00172C30">
        <w:rPr>
          <w:rFonts w:cstheme="minorHAnsi"/>
        </w:rPr>
        <w:t>(</w:t>
      </w:r>
      <w:proofErr w:type="gramEnd"/>
      <w:r w:rsidRPr="00172C30">
        <w:rPr>
          <w:rFonts w:cstheme="minorHAnsi"/>
        </w:rPr>
        <w:t>3), 447-470.</w:t>
      </w:r>
      <w:r w:rsidRPr="00172C30">
        <w:rPr>
          <w:rFonts w:cstheme="minorHAnsi"/>
          <w:lang w:val="en-US"/>
        </w:rPr>
        <w:t xml:space="preserve"> DOI: </w:t>
      </w:r>
      <w:hyperlink r:id="rId20" w:history="1">
        <w:r w:rsidRPr="00172C30">
          <w:rPr>
            <w:rStyle w:val="Hiperhivatkozs"/>
            <w:rFonts w:cstheme="minorHAnsi"/>
            <w:lang w:val="en-US"/>
          </w:rPr>
          <w:t>http://dx.doi.org/10.1556/0016.2016.71.3.3</w:t>
        </w:r>
      </w:hyperlink>
    </w:p>
    <w:p w:rsidR="00A95027" w:rsidRPr="00172C30" w:rsidRDefault="00A95027" w:rsidP="003F1B72">
      <w:pPr>
        <w:spacing w:after="0" w:line="300" w:lineRule="atLeast"/>
        <w:rPr>
          <w:rFonts w:cstheme="minorHAnsi"/>
          <w:lang w:val="en-US"/>
        </w:rPr>
      </w:pPr>
      <w:r w:rsidRPr="00172C30">
        <w:rPr>
          <w:rFonts w:cstheme="minorHAnsi"/>
          <w:lang w:val="en-US"/>
        </w:rPr>
        <w:t>JASP Team (2022)</w:t>
      </w:r>
      <w:r w:rsidR="00172C30">
        <w:rPr>
          <w:rFonts w:cstheme="minorHAnsi"/>
          <w:lang w:val="en-US"/>
        </w:rPr>
        <w:t>.</w:t>
      </w:r>
      <w:r w:rsidRPr="00172C30">
        <w:rPr>
          <w:rFonts w:cstheme="minorHAnsi"/>
          <w:lang w:val="en-US"/>
        </w:rPr>
        <w:t xml:space="preserve"> JASP (Version 0.16.2) [Computer software]. </w:t>
      </w:r>
      <w:hyperlink r:id="rId21" w:history="1">
        <w:r w:rsidR="00AD7DB1" w:rsidRPr="00172C30">
          <w:rPr>
            <w:rStyle w:val="Hiperhivatkozs"/>
            <w:rFonts w:cstheme="minorHAnsi"/>
            <w:lang w:val="en-US"/>
          </w:rPr>
          <w:t>https://jasp-stats.org/</w:t>
        </w:r>
      </w:hyperlink>
    </w:p>
    <w:p w:rsidR="00921E8A" w:rsidRDefault="00921E8A" w:rsidP="003F1B72">
      <w:pPr>
        <w:pStyle w:val="Iszveg"/>
        <w:spacing w:line="300" w:lineRule="atLeast"/>
        <w:rPr>
          <w:rFonts w:asciiTheme="minorHAnsi" w:hAnsiTheme="minorHAnsi" w:cstheme="minorHAnsi"/>
          <w:noProof/>
          <w:sz w:val="22"/>
          <w:szCs w:val="22"/>
          <w:lang w:eastAsia="hu-HU"/>
        </w:rPr>
      </w:pPr>
      <w:r w:rsidRPr="00921E8A">
        <w:rPr>
          <w:rFonts w:ascii="Calibri" w:hAnsi="Calibri"/>
          <w:noProof/>
          <w:sz w:val="22"/>
          <w:szCs w:val="22"/>
          <w:lang w:eastAsia="hu-HU"/>
        </w:rPr>
        <w:t>John, O. P., Donahue, E. M., &amp; Kentle, R. L. (1991). The Big Five Inventory - Versions 4a and 54. Berkeley: University of California, Institute of Personality and Social Research.</w:t>
      </w:r>
    </w:p>
    <w:p w:rsidR="005C599C" w:rsidRPr="00172C30" w:rsidRDefault="005C599C" w:rsidP="003F1B72">
      <w:pPr>
        <w:pStyle w:val="Iszveg"/>
        <w:spacing w:line="300" w:lineRule="atLeast"/>
        <w:rPr>
          <w:rFonts w:asciiTheme="minorHAnsi" w:hAnsiTheme="minorHAnsi" w:cstheme="minorHAnsi"/>
          <w:noProof/>
          <w:sz w:val="22"/>
          <w:szCs w:val="22"/>
          <w:lang w:eastAsia="hu-HU"/>
        </w:rPr>
      </w:pPr>
      <w:r w:rsidRPr="00172C30">
        <w:rPr>
          <w:rFonts w:asciiTheme="minorHAnsi" w:hAnsiTheme="minorHAnsi" w:cstheme="minorHAnsi"/>
          <w:noProof/>
          <w:sz w:val="22"/>
          <w:szCs w:val="22"/>
          <w:lang w:eastAsia="hu-HU"/>
        </w:rPr>
        <w:t>John, O. P., Naumann, L. P., &amp; Soto, C. J. (2008). Paradigm shift to the integrative Big Five trait taxonomy: History, measurement, and conceptual issues.</w:t>
      </w:r>
      <w:r w:rsidRPr="00172C30">
        <w:rPr>
          <w:rFonts w:asciiTheme="minorHAnsi" w:hAnsiTheme="minorHAnsi" w:cstheme="minorHAnsi"/>
          <w:noProof/>
          <w:sz w:val="22"/>
          <w:szCs w:val="22"/>
          <w:lang w:val="en-US" w:eastAsia="hu-HU"/>
        </w:rPr>
        <w:t xml:space="preserve"> In O. P. John, R. W. Robins </w:t>
      </w:r>
      <w:r w:rsidRPr="00172C30">
        <w:rPr>
          <w:rFonts w:asciiTheme="minorHAnsi" w:hAnsiTheme="minorHAnsi" w:cstheme="minorHAnsi"/>
          <w:noProof/>
          <w:sz w:val="22"/>
          <w:szCs w:val="22"/>
          <w:lang w:eastAsia="hu-HU"/>
        </w:rPr>
        <w:t>&amp;</w:t>
      </w:r>
      <w:r w:rsidRPr="00172C30">
        <w:rPr>
          <w:rFonts w:asciiTheme="minorHAnsi" w:hAnsiTheme="minorHAnsi" w:cstheme="minorHAnsi"/>
          <w:noProof/>
          <w:sz w:val="22"/>
          <w:szCs w:val="22"/>
          <w:lang w:val="en-US" w:eastAsia="hu-HU"/>
        </w:rPr>
        <w:t xml:space="preserve"> L. A. Pervin, </w:t>
      </w:r>
      <w:r w:rsidRPr="00172C30">
        <w:rPr>
          <w:rFonts w:asciiTheme="minorHAnsi" w:hAnsiTheme="minorHAnsi" w:cstheme="minorHAnsi"/>
          <w:i/>
          <w:iCs/>
          <w:noProof/>
          <w:sz w:val="22"/>
          <w:szCs w:val="22"/>
          <w:lang w:val="en-US" w:eastAsia="hu-HU"/>
        </w:rPr>
        <w:t>Handbook of personality: Theory and research</w:t>
      </w:r>
      <w:r w:rsidRPr="00172C30">
        <w:rPr>
          <w:rFonts w:asciiTheme="minorHAnsi" w:hAnsiTheme="minorHAnsi" w:cstheme="minorHAnsi"/>
          <w:noProof/>
          <w:sz w:val="22"/>
          <w:szCs w:val="22"/>
          <w:lang w:val="en-US" w:eastAsia="hu-HU"/>
        </w:rPr>
        <w:t>. New York: Guilford Press, 114-158</w:t>
      </w:r>
    </w:p>
    <w:p w:rsidR="005C599C" w:rsidRPr="00172C30" w:rsidRDefault="005C599C" w:rsidP="003F1B72">
      <w:pPr>
        <w:pStyle w:val="Iszveg"/>
        <w:spacing w:line="300" w:lineRule="atLeast"/>
        <w:rPr>
          <w:rFonts w:asciiTheme="minorHAnsi" w:hAnsiTheme="minorHAnsi" w:cstheme="minorHAnsi"/>
          <w:sz w:val="22"/>
          <w:szCs w:val="22"/>
        </w:rPr>
      </w:pPr>
      <w:proofErr w:type="gramStart"/>
      <w:r w:rsidRPr="00172C30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Pr="00172C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Jong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, P. F. (1999). </w:t>
      </w:r>
      <w:proofErr w:type="gramStart"/>
      <w:r w:rsidR="0091068D">
        <w:rPr>
          <w:rFonts w:asciiTheme="minorHAnsi" w:hAnsiTheme="minorHAnsi" w:cstheme="minorHAnsi"/>
          <w:sz w:val="22"/>
          <w:szCs w:val="22"/>
        </w:rPr>
        <w:t>Hierarchikus</w:t>
      </w:r>
      <w:proofErr w:type="gramEnd"/>
      <w:r w:rsidRPr="00172C30">
        <w:rPr>
          <w:rFonts w:asciiTheme="minorHAnsi" w:hAnsiTheme="minorHAnsi" w:cstheme="minorHAnsi"/>
          <w:sz w:val="22"/>
          <w:szCs w:val="22"/>
        </w:rPr>
        <w:t xml:space="preserve"> </w:t>
      </w:r>
      <w:r w:rsidR="0091068D">
        <w:rPr>
          <w:rFonts w:asciiTheme="minorHAnsi" w:hAnsiTheme="minorHAnsi" w:cstheme="minorHAnsi"/>
          <w:sz w:val="22"/>
          <w:szCs w:val="22"/>
        </w:rPr>
        <w:t>regresszió</w:t>
      </w:r>
      <w:r w:rsidRPr="00172C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analysis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structural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equation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modeling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72C30">
        <w:rPr>
          <w:rFonts w:asciiTheme="minorHAnsi" w:hAnsiTheme="minorHAnsi" w:cstheme="minorHAnsi"/>
          <w:i/>
          <w:iCs/>
          <w:sz w:val="22"/>
          <w:szCs w:val="22"/>
        </w:rPr>
        <w:t>Structural</w:t>
      </w:r>
      <w:proofErr w:type="spellEnd"/>
      <w:r w:rsidRPr="00172C3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i/>
          <w:iCs/>
          <w:sz w:val="22"/>
          <w:szCs w:val="22"/>
        </w:rPr>
        <w:t>Equation</w:t>
      </w:r>
      <w:proofErr w:type="spellEnd"/>
      <w:r w:rsidRPr="00172C3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i/>
          <w:iCs/>
          <w:sz w:val="22"/>
          <w:szCs w:val="22"/>
        </w:rPr>
        <w:t>Modeling</w:t>
      </w:r>
      <w:proofErr w:type="spellEnd"/>
      <w:r w:rsidRPr="00172C30">
        <w:rPr>
          <w:rFonts w:asciiTheme="minorHAnsi" w:hAnsiTheme="minorHAnsi" w:cstheme="minorHAnsi"/>
          <w:i/>
          <w:iCs/>
          <w:sz w:val="22"/>
          <w:szCs w:val="22"/>
        </w:rPr>
        <w:t xml:space="preserve">: A </w:t>
      </w:r>
      <w:proofErr w:type="spellStart"/>
      <w:r w:rsidRPr="00172C30">
        <w:rPr>
          <w:rFonts w:asciiTheme="minorHAnsi" w:hAnsiTheme="minorHAnsi" w:cstheme="minorHAnsi"/>
          <w:i/>
          <w:iCs/>
          <w:sz w:val="22"/>
          <w:szCs w:val="22"/>
        </w:rPr>
        <w:t>Multidisciplinary</w:t>
      </w:r>
      <w:proofErr w:type="spellEnd"/>
      <w:r w:rsidRPr="00172C30">
        <w:rPr>
          <w:rFonts w:asciiTheme="minorHAnsi" w:hAnsiTheme="minorHAnsi" w:cstheme="minorHAnsi"/>
          <w:i/>
          <w:iCs/>
          <w:sz w:val="22"/>
          <w:szCs w:val="22"/>
        </w:rPr>
        <w:t xml:space="preserve"> Journal</w:t>
      </w:r>
      <w:r w:rsidRPr="00172C30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172C30"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172C30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Pr="00172C30">
        <w:rPr>
          <w:rFonts w:asciiTheme="minorHAnsi" w:hAnsiTheme="minorHAnsi" w:cstheme="minorHAnsi"/>
          <w:sz w:val="22"/>
          <w:szCs w:val="22"/>
        </w:rPr>
        <w:t>2), 198-211.</w:t>
      </w:r>
    </w:p>
    <w:p w:rsidR="00724EAC" w:rsidRPr="00724EAC" w:rsidRDefault="00724EAC" w:rsidP="00724EAC">
      <w:pPr>
        <w:pStyle w:val="Iszveg"/>
        <w:spacing w:line="300" w:lineRule="atLeast"/>
        <w:jc w:val="left"/>
        <w:rPr>
          <w:rFonts w:asciiTheme="minorHAnsi" w:hAnsiTheme="minorHAnsi" w:cstheme="minorHAnsi"/>
          <w:sz w:val="22"/>
          <w:szCs w:val="24"/>
          <w:lang w:val="en-US"/>
        </w:rPr>
      </w:pPr>
      <w:proofErr w:type="spellStart"/>
      <w:r w:rsidRPr="00724EAC">
        <w:rPr>
          <w:rFonts w:asciiTheme="minorHAnsi" w:hAnsiTheme="minorHAnsi" w:cstheme="minorHAnsi"/>
          <w:sz w:val="22"/>
          <w:szCs w:val="24"/>
          <w:lang w:val="en-US"/>
        </w:rPr>
        <w:t>Kassambara</w:t>
      </w:r>
      <w:proofErr w:type="spellEnd"/>
      <w:r w:rsidRPr="00724EAC">
        <w:rPr>
          <w:rFonts w:asciiTheme="minorHAnsi" w:hAnsiTheme="minorHAnsi" w:cstheme="minorHAnsi"/>
          <w:sz w:val="22"/>
          <w:szCs w:val="24"/>
          <w:lang w:val="en-US"/>
        </w:rPr>
        <w:t xml:space="preserve">, A., &amp; </w:t>
      </w:r>
      <w:proofErr w:type="spellStart"/>
      <w:r w:rsidRPr="00724EAC">
        <w:rPr>
          <w:rFonts w:asciiTheme="minorHAnsi" w:hAnsiTheme="minorHAnsi" w:cstheme="minorHAnsi"/>
          <w:sz w:val="22"/>
          <w:szCs w:val="24"/>
          <w:lang w:val="en-US"/>
        </w:rPr>
        <w:t>Mundt</w:t>
      </w:r>
      <w:proofErr w:type="spellEnd"/>
      <w:r w:rsidRPr="00724EAC">
        <w:rPr>
          <w:rFonts w:asciiTheme="minorHAnsi" w:hAnsiTheme="minorHAnsi" w:cstheme="minorHAnsi"/>
          <w:sz w:val="22"/>
          <w:szCs w:val="24"/>
          <w:lang w:val="en-US"/>
        </w:rPr>
        <w:t>, F. (2020)</w:t>
      </w:r>
      <w:r>
        <w:rPr>
          <w:rFonts w:asciiTheme="minorHAnsi" w:hAnsiTheme="minorHAnsi" w:cstheme="minorHAnsi"/>
          <w:sz w:val="22"/>
          <w:szCs w:val="24"/>
          <w:lang w:val="en-US"/>
        </w:rPr>
        <w:t>.</w:t>
      </w:r>
      <w:r w:rsidRPr="00724EAC">
        <w:rPr>
          <w:rFonts w:asciiTheme="minorHAnsi" w:hAnsiTheme="minorHAnsi" w:cstheme="minorHAnsi"/>
          <w:sz w:val="22"/>
          <w:szCs w:val="24"/>
          <w:lang w:val="en-US"/>
        </w:rPr>
        <w:t xml:space="preserve"> </w:t>
      </w:r>
      <w:proofErr w:type="spellStart"/>
      <w:proofErr w:type="gramStart"/>
      <w:r w:rsidRPr="00724EAC">
        <w:rPr>
          <w:rFonts w:asciiTheme="minorHAnsi" w:hAnsiTheme="minorHAnsi" w:cstheme="minorHAnsi"/>
          <w:i/>
          <w:sz w:val="22"/>
          <w:szCs w:val="24"/>
          <w:lang w:val="en-US"/>
        </w:rPr>
        <w:t>factoextra</w:t>
      </w:r>
      <w:proofErr w:type="spellEnd"/>
      <w:proofErr w:type="gramEnd"/>
      <w:r w:rsidRPr="00724EAC">
        <w:rPr>
          <w:rFonts w:asciiTheme="minorHAnsi" w:hAnsiTheme="minorHAnsi" w:cstheme="minorHAnsi"/>
          <w:i/>
          <w:sz w:val="22"/>
          <w:szCs w:val="24"/>
          <w:lang w:val="en-US"/>
        </w:rPr>
        <w:t>: Extract and Visualize the Results of Multivariate Data Analyses.</w:t>
      </w:r>
      <w:r w:rsidRPr="00724EAC">
        <w:rPr>
          <w:rFonts w:asciiTheme="minorHAnsi" w:hAnsiTheme="minorHAnsi" w:cstheme="minorHAnsi"/>
          <w:sz w:val="22"/>
          <w:szCs w:val="24"/>
          <w:lang w:val="en-US"/>
        </w:rPr>
        <w:t xml:space="preserve"> R package version 1.0.7. https://CRAN.R-project.org/package=factoextra</w:t>
      </w:r>
    </w:p>
    <w:p w:rsidR="00AD7DB1" w:rsidRDefault="00AD7DB1" w:rsidP="003F1B72">
      <w:pPr>
        <w:spacing w:after="0" w:line="300" w:lineRule="atLeast"/>
        <w:ind w:left="284" w:hanging="284"/>
        <w:rPr>
          <w:rFonts w:cstheme="minorHAnsi"/>
          <w:lang w:val="en-US"/>
        </w:rPr>
      </w:pPr>
      <w:r w:rsidRPr="00172C30">
        <w:rPr>
          <w:rFonts w:cstheme="minorHAnsi"/>
          <w:lang w:val="en-US"/>
        </w:rPr>
        <w:t xml:space="preserve">Kaufman, L. </w:t>
      </w:r>
      <w:r w:rsidR="005C599C" w:rsidRPr="00172C30">
        <w:rPr>
          <w:rFonts w:cstheme="minorHAnsi"/>
          <w:lang w:val="en-US"/>
        </w:rPr>
        <w:t>&amp;</w:t>
      </w:r>
      <w:r w:rsidRPr="00172C30">
        <w:rPr>
          <w:rFonts w:cstheme="minorHAnsi"/>
          <w:lang w:val="en-US"/>
        </w:rPr>
        <w:t xml:space="preserve"> </w:t>
      </w:r>
      <w:proofErr w:type="spellStart"/>
      <w:r w:rsidRPr="00172C30">
        <w:rPr>
          <w:rFonts w:cstheme="minorHAnsi"/>
          <w:lang w:val="en-US"/>
        </w:rPr>
        <w:t>Rousseeuw</w:t>
      </w:r>
      <w:proofErr w:type="spellEnd"/>
      <w:r w:rsidRPr="00172C30">
        <w:rPr>
          <w:rFonts w:cstheme="minorHAnsi"/>
          <w:lang w:val="en-US"/>
        </w:rPr>
        <w:t>, P. J. (</w:t>
      </w:r>
      <w:r w:rsidR="0067555C" w:rsidRPr="00172C30">
        <w:rPr>
          <w:rFonts w:cstheme="minorHAnsi"/>
          <w:lang w:val="en-US"/>
        </w:rPr>
        <w:t>2009</w:t>
      </w:r>
      <w:r w:rsidRPr="00172C30">
        <w:rPr>
          <w:rFonts w:cstheme="minorHAnsi"/>
          <w:lang w:val="en-US"/>
        </w:rPr>
        <w:t xml:space="preserve">). </w:t>
      </w:r>
      <w:r w:rsidRPr="00172C30">
        <w:rPr>
          <w:rFonts w:cstheme="minorHAnsi"/>
          <w:i/>
          <w:lang w:val="en-US"/>
        </w:rPr>
        <w:t>Finding Groups in Data: an Introduction to Cluster Analysis.</w:t>
      </w:r>
      <w:r w:rsidRPr="00172C30">
        <w:rPr>
          <w:rFonts w:cstheme="minorHAnsi"/>
          <w:lang w:val="en-US"/>
        </w:rPr>
        <w:t xml:space="preserve"> New York: John Wiley &amp; Sons.</w:t>
      </w:r>
    </w:p>
    <w:p w:rsidR="00850AA6" w:rsidRPr="00850AA6" w:rsidRDefault="00850AA6" w:rsidP="00850AA6">
      <w:pPr>
        <w:spacing w:after="0" w:line="300" w:lineRule="atLeast"/>
        <w:ind w:left="284" w:hanging="284"/>
        <w:rPr>
          <w:rFonts w:cstheme="minorHAnsi"/>
          <w:szCs w:val="24"/>
          <w:lang w:val="en-US"/>
        </w:rPr>
      </w:pPr>
      <w:r w:rsidRPr="00850AA6">
        <w:rPr>
          <w:rStyle w:val="u-small-caps"/>
          <w:rFonts w:cstheme="minorHAnsi"/>
          <w:szCs w:val="24"/>
          <w:lang w:val="en-US"/>
        </w:rPr>
        <w:t>Kelley, K.</w:t>
      </w:r>
      <w:r w:rsidRPr="00850AA6">
        <w:rPr>
          <w:rFonts w:cstheme="minorHAnsi"/>
          <w:szCs w:val="24"/>
          <w:lang w:val="en-US"/>
        </w:rPr>
        <w:t xml:space="preserve"> (2007)</w:t>
      </w:r>
      <w:r>
        <w:rPr>
          <w:rFonts w:cstheme="minorHAnsi"/>
          <w:szCs w:val="24"/>
          <w:lang w:val="en-US"/>
        </w:rPr>
        <w:t>.</w:t>
      </w:r>
      <w:r w:rsidRPr="00850AA6">
        <w:rPr>
          <w:rFonts w:cstheme="minorHAnsi"/>
          <w:szCs w:val="24"/>
          <w:lang w:val="en-US"/>
        </w:rPr>
        <w:t xml:space="preserve"> </w:t>
      </w:r>
      <w:r w:rsidRPr="00850AA6">
        <w:rPr>
          <w:rFonts w:cstheme="minorHAnsi"/>
          <w:i/>
          <w:szCs w:val="24"/>
          <w:lang w:val="en-US"/>
        </w:rPr>
        <w:t>Methods for the Behavioral, Educational, and Social Sciences (MBESS)</w:t>
      </w:r>
      <w:r w:rsidRPr="00850AA6">
        <w:rPr>
          <w:rFonts w:cstheme="minorHAnsi"/>
          <w:szCs w:val="24"/>
          <w:lang w:val="en-US"/>
        </w:rPr>
        <w:t xml:space="preserve"> [Computer software and manual]. </w:t>
      </w:r>
      <w:hyperlink r:id="rId22" w:history="1">
        <w:r w:rsidRPr="00850AA6">
          <w:rPr>
            <w:rStyle w:val="Hiperhivatkozs"/>
            <w:rFonts w:cstheme="minorHAnsi"/>
            <w:szCs w:val="24"/>
            <w:lang w:val="en-US"/>
          </w:rPr>
          <w:t>https://CRAN.R-project.org/package=MBESS</w:t>
        </w:r>
      </w:hyperlink>
    </w:p>
    <w:p w:rsidR="00FC3BD9" w:rsidRPr="00172C30" w:rsidRDefault="00FC3BD9" w:rsidP="003F1B72">
      <w:pPr>
        <w:spacing w:after="0" w:line="300" w:lineRule="atLeast"/>
        <w:ind w:left="284" w:hanging="284"/>
        <w:rPr>
          <w:rFonts w:cstheme="minorHAnsi"/>
          <w:lang w:val="en-US"/>
        </w:rPr>
      </w:pPr>
      <w:r w:rsidRPr="00EE00BB">
        <w:rPr>
          <w:noProof/>
        </w:rPr>
        <w:t xml:space="preserve">Kopp, M., Skrabski, Á., &amp; Czakó, L. (1990). Összehasonlító mentálhigiénés vizsgálatokhoz ajánlott módszertan. </w:t>
      </w:r>
      <w:r w:rsidRPr="00EE00BB">
        <w:rPr>
          <w:i/>
          <w:iCs/>
          <w:noProof/>
        </w:rPr>
        <w:t>Végeken, 1</w:t>
      </w:r>
      <w:r w:rsidRPr="00EE00BB">
        <w:rPr>
          <w:noProof/>
        </w:rPr>
        <w:t>(2), 4-24.</w:t>
      </w:r>
    </w:p>
    <w:p w:rsidR="00803804" w:rsidRPr="00803804" w:rsidRDefault="00803804" w:rsidP="00803804">
      <w:pPr>
        <w:pStyle w:val="Iszveg"/>
        <w:rPr>
          <w:rFonts w:asciiTheme="minorHAnsi" w:hAnsiTheme="minorHAnsi" w:cstheme="minorHAnsi"/>
          <w:sz w:val="22"/>
          <w:lang w:val="en-US"/>
        </w:rPr>
      </w:pPr>
      <w:proofErr w:type="spellStart"/>
      <w:r w:rsidRPr="00803804">
        <w:rPr>
          <w:rFonts w:asciiTheme="minorHAnsi" w:hAnsiTheme="minorHAnsi" w:cstheme="minorHAnsi"/>
          <w:sz w:val="22"/>
        </w:rPr>
        <w:t>Leys</w:t>
      </w:r>
      <w:proofErr w:type="spellEnd"/>
      <w:r w:rsidRPr="00803804">
        <w:rPr>
          <w:rFonts w:asciiTheme="minorHAnsi" w:hAnsiTheme="minorHAnsi" w:cstheme="minorHAnsi"/>
          <w:sz w:val="22"/>
        </w:rPr>
        <w:t>, C.</w:t>
      </w:r>
      <w:r>
        <w:rPr>
          <w:rFonts w:asciiTheme="minorHAnsi" w:hAnsiTheme="minorHAnsi" w:cstheme="minorHAnsi"/>
          <w:sz w:val="22"/>
          <w:lang w:val="en-US"/>
        </w:rPr>
        <w:t>,</w:t>
      </w:r>
      <w:r w:rsidRPr="00803804">
        <w:rPr>
          <w:rFonts w:asciiTheme="minorHAnsi" w:hAnsiTheme="minorHAnsi" w:cstheme="minorHAnsi"/>
          <w:sz w:val="22"/>
          <w:lang w:val="en-US"/>
        </w:rPr>
        <w:t xml:space="preserve"> </w:t>
      </w:r>
      <w:r w:rsidRPr="00803804">
        <w:rPr>
          <w:rFonts w:asciiTheme="minorHAnsi" w:hAnsiTheme="minorHAnsi" w:cstheme="minorHAnsi"/>
          <w:sz w:val="22"/>
        </w:rPr>
        <w:t>Klein, O.</w:t>
      </w:r>
      <w:r>
        <w:rPr>
          <w:rFonts w:asciiTheme="minorHAnsi" w:hAnsiTheme="minorHAnsi" w:cstheme="minorHAnsi"/>
          <w:sz w:val="22"/>
        </w:rPr>
        <w:t>,</w:t>
      </w:r>
      <w:r w:rsidRPr="00803804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803804">
        <w:rPr>
          <w:rFonts w:asciiTheme="minorHAnsi" w:hAnsiTheme="minorHAnsi" w:cstheme="minorHAnsi"/>
          <w:sz w:val="22"/>
        </w:rPr>
        <w:t>Dominicy</w:t>
      </w:r>
      <w:proofErr w:type="spellEnd"/>
      <w:r w:rsidRPr="00803804">
        <w:rPr>
          <w:rFonts w:asciiTheme="minorHAnsi" w:hAnsiTheme="minorHAnsi" w:cstheme="minorHAnsi"/>
          <w:sz w:val="22"/>
        </w:rPr>
        <w:t>, Y.</w:t>
      </w:r>
      <w:r>
        <w:rPr>
          <w:rFonts w:asciiTheme="minorHAnsi" w:hAnsiTheme="minorHAnsi" w:cstheme="minorHAnsi"/>
          <w:sz w:val="22"/>
          <w:lang w:val="en-US"/>
        </w:rPr>
        <w:t>, &amp;</w:t>
      </w:r>
      <w:r w:rsidRPr="00803804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803804">
        <w:rPr>
          <w:rFonts w:asciiTheme="minorHAnsi" w:hAnsiTheme="minorHAnsi" w:cstheme="minorHAnsi"/>
          <w:sz w:val="22"/>
        </w:rPr>
        <w:t>Ley</w:t>
      </w:r>
      <w:proofErr w:type="spellEnd"/>
      <w:r w:rsidRPr="00803804">
        <w:rPr>
          <w:rFonts w:asciiTheme="minorHAnsi" w:hAnsiTheme="minorHAnsi" w:cstheme="minorHAnsi"/>
          <w:sz w:val="22"/>
        </w:rPr>
        <w:t>, C. (2018)</w:t>
      </w:r>
      <w:r>
        <w:rPr>
          <w:rFonts w:asciiTheme="minorHAnsi" w:hAnsiTheme="minorHAnsi" w:cstheme="minorHAnsi"/>
          <w:sz w:val="22"/>
        </w:rPr>
        <w:t>.</w:t>
      </w:r>
      <w:r w:rsidRPr="0080380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03804">
        <w:rPr>
          <w:rFonts w:asciiTheme="minorHAnsi" w:hAnsiTheme="minorHAnsi" w:cstheme="minorHAnsi"/>
          <w:sz w:val="22"/>
        </w:rPr>
        <w:t>Detecting</w:t>
      </w:r>
      <w:proofErr w:type="spellEnd"/>
      <w:r w:rsidRPr="0080380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03804">
        <w:rPr>
          <w:rFonts w:asciiTheme="minorHAnsi" w:hAnsiTheme="minorHAnsi" w:cstheme="minorHAnsi"/>
          <w:sz w:val="22"/>
        </w:rPr>
        <w:t>multivariate</w:t>
      </w:r>
      <w:proofErr w:type="spellEnd"/>
      <w:r w:rsidRPr="0080380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803804">
        <w:rPr>
          <w:rFonts w:asciiTheme="minorHAnsi" w:hAnsiTheme="minorHAnsi" w:cstheme="minorHAnsi"/>
          <w:sz w:val="22"/>
        </w:rPr>
        <w:t>outliers</w:t>
      </w:r>
      <w:proofErr w:type="spellEnd"/>
      <w:r w:rsidRPr="00803804">
        <w:rPr>
          <w:rFonts w:asciiTheme="minorHAnsi" w:hAnsiTheme="minorHAnsi" w:cstheme="minorHAnsi"/>
          <w:sz w:val="22"/>
        </w:rPr>
        <w:t xml:space="preserve">: </w:t>
      </w:r>
      <w:proofErr w:type="spellStart"/>
      <w:r w:rsidRPr="00803804">
        <w:rPr>
          <w:rFonts w:asciiTheme="minorHAnsi" w:hAnsiTheme="minorHAnsi" w:cstheme="minorHAnsi"/>
          <w:sz w:val="22"/>
        </w:rPr>
        <w:t>Use</w:t>
      </w:r>
      <w:proofErr w:type="spellEnd"/>
      <w:r w:rsidRPr="00803804">
        <w:rPr>
          <w:rFonts w:asciiTheme="minorHAnsi" w:hAnsiTheme="minorHAnsi" w:cstheme="minorHAnsi"/>
          <w:sz w:val="22"/>
        </w:rPr>
        <w:t xml:space="preserve"> a </w:t>
      </w:r>
      <w:proofErr w:type="spellStart"/>
      <w:r w:rsidRPr="00803804">
        <w:rPr>
          <w:rFonts w:asciiTheme="minorHAnsi" w:hAnsiTheme="minorHAnsi" w:cstheme="minorHAnsi"/>
          <w:sz w:val="22"/>
        </w:rPr>
        <w:t>robust</w:t>
      </w:r>
      <w:proofErr w:type="spellEnd"/>
      <w:r w:rsidRPr="00803804">
        <w:rPr>
          <w:rFonts w:asciiTheme="minorHAnsi" w:hAnsiTheme="minorHAnsi" w:cstheme="minorHAnsi"/>
          <w:sz w:val="22"/>
        </w:rPr>
        <w:t xml:space="preserve"> variant of Mahalanobis </w:t>
      </w:r>
      <w:proofErr w:type="spellStart"/>
      <w:r w:rsidRPr="00803804">
        <w:rPr>
          <w:rFonts w:asciiTheme="minorHAnsi" w:hAnsiTheme="minorHAnsi" w:cstheme="minorHAnsi"/>
          <w:sz w:val="22"/>
        </w:rPr>
        <w:t>distance</w:t>
      </w:r>
      <w:proofErr w:type="spellEnd"/>
      <w:r w:rsidRPr="00803804">
        <w:rPr>
          <w:rFonts w:asciiTheme="minorHAnsi" w:hAnsiTheme="minorHAnsi" w:cstheme="minorHAnsi"/>
          <w:sz w:val="22"/>
        </w:rPr>
        <w:t xml:space="preserve">. </w:t>
      </w:r>
      <w:r w:rsidRPr="00803804">
        <w:rPr>
          <w:rFonts w:asciiTheme="minorHAnsi" w:hAnsiTheme="minorHAnsi" w:cstheme="minorHAnsi"/>
          <w:i/>
          <w:iCs/>
          <w:sz w:val="22"/>
        </w:rPr>
        <w:t xml:space="preserve">Journal of </w:t>
      </w:r>
      <w:proofErr w:type="spellStart"/>
      <w:r w:rsidRPr="00803804">
        <w:rPr>
          <w:rFonts w:asciiTheme="minorHAnsi" w:hAnsiTheme="minorHAnsi" w:cstheme="minorHAnsi"/>
          <w:i/>
          <w:iCs/>
          <w:sz w:val="22"/>
        </w:rPr>
        <w:t>Experimental</w:t>
      </w:r>
      <w:proofErr w:type="spellEnd"/>
      <w:r w:rsidRPr="00803804">
        <w:rPr>
          <w:rFonts w:asciiTheme="minorHAnsi" w:hAnsiTheme="minorHAnsi" w:cstheme="minorHAnsi"/>
          <w:i/>
          <w:iCs/>
          <w:sz w:val="22"/>
        </w:rPr>
        <w:t xml:space="preserve"> </w:t>
      </w:r>
      <w:proofErr w:type="spellStart"/>
      <w:r w:rsidRPr="00803804">
        <w:rPr>
          <w:rFonts w:asciiTheme="minorHAnsi" w:hAnsiTheme="minorHAnsi" w:cstheme="minorHAnsi"/>
          <w:i/>
          <w:iCs/>
          <w:sz w:val="22"/>
        </w:rPr>
        <w:t>Social</w:t>
      </w:r>
      <w:proofErr w:type="spellEnd"/>
      <w:r w:rsidRPr="00803804">
        <w:rPr>
          <w:rFonts w:asciiTheme="minorHAnsi" w:hAnsiTheme="minorHAnsi" w:cstheme="minorHAnsi"/>
          <w:i/>
          <w:iCs/>
          <w:sz w:val="22"/>
        </w:rPr>
        <w:t xml:space="preserve"> </w:t>
      </w:r>
      <w:proofErr w:type="spellStart"/>
      <w:r w:rsidRPr="00803804">
        <w:rPr>
          <w:rFonts w:asciiTheme="minorHAnsi" w:hAnsiTheme="minorHAnsi" w:cstheme="minorHAnsi"/>
          <w:i/>
          <w:iCs/>
          <w:sz w:val="22"/>
        </w:rPr>
        <w:t>Psychology</w:t>
      </w:r>
      <w:proofErr w:type="spellEnd"/>
      <w:r w:rsidRPr="00803804">
        <w:rPr>
          <w:rFonts w:asciiTheme="minorHAnsi" w:hAnsiTheme="minorHAnsi" w:cstheme="minorHAnsi"/>
          <w:i/>
          <w:iCs/>
          <w:sz w:val="22"/>
        </w:rPr>
        <w:t>, 74</w:t>
      </w:r>
      <w:r>
        <w:rPr>
          <w:rFonts w:asciiTheme="minorHAnsi" w:hAnsiTheme="minorHAnsi" w:cstheme="minorHAnsi"/>
          <w:sz w:val="22"/>
        </w:rPr>
        <w:t>,</w:t>
      </w:r>
      <w:r w:rsidRPr="00803804">
        <w:rPr>
          <w:rFonts w:asciiTheme="minorHAnsi" w:hAnsiTheme="minorHAnsi" w:cstheme="minorHAnsi"/>
          <w:sz w:val="22"/>
        </w:rPr>
        <w:t xml:space="preserve"> 150-156. https://doi.org/10.1016/j.jesp.2017.09.011</w:t>
      </w:r>
    </w:p>
    <w:p w:rsidR="00724EAC" w:rsidRPr="00724EAC" w:rsidRDefault="00724EAC" w:rsidP="00724EAC">
      <w:pPr>
        <w:spacing w:after="0" w:line="300" w:lineRule="atLeast"/>
        <w:ind w:left="284" w:hanging="284"/>
        <w:rPr>
          <w:rStyle w:val="u-small-caps"/>
          <w:rFonts w:cstheme="minorHAnsi"/>
          <w:lang w:val="en-US"/>
        </w:rPr>
      </w:pPr>
      <w:proofErr w:type="spellStart"/>
      <w:r w:rsidRPr="00724EAC">
        <w:rPr>
          <w:rStyle w:val="u-small-caps"/>
          <w:rFonts w:cstheme="minorHAnsi"/>
          <w:lang w:val="en-US"/>
        </w:rPr>
        <w:t>Lishinski</w:t>
      </w:r>
      <w:proofErr w:type="spellEnd"/>
      <w:r w:rsidRPr="00724EAC">
        <w:rPr>
          <w:rStyle w:val="u-small-caps"/>
          <w:rFonts w:cstheme="minorHAnsi"/>
          <w:lang w:val="en-US"/>
        </w:rPr>
        <w:t>, A. (2021)</w:t>
      </w:r>
      <w:r>
        <w:rPr>
          <w:rStyle w:val="u-small-caps"/>
          <w:rFonts w:cstheme="minorHAnsi"/>
          <w:lang w:val="en-US"/>
        </w:rPr>
        <w:t>.</w:t>
      </w:r>
      <w:r w:rsidRPr="00724EAC">
        <w:rPr>
          <w:rStyle w:val="u-small-caps"/>
          <w:rFonts w:cstheme="minorHAnsi"/>
          <w:lang w:val="en-US"/>
        </w:rPr>
        <w:t xml:space="preserve"> </w:t>
      </w:r>
      <w:proofErr w:type="spellStart"/>
      <w:proofErr w:type="gramStart"/>
      <w:r w:rsidRPr="00724EAC">
        <w:rPr>
          <w:rStyle w:val="u-small-caps"/>
          <w:rFonts w:cstheme="minorHAnsi"/>
          <w:i/>
          <w:lang w:val="en-US"/>
        </w:rPr>
        <w:t>lavaanPlot</w:t>
      </w:r>
      <w:proofErr w:type="spellEnd"/>
      <w:proofErr w:type="gramEnd"/>
      <w:r w:rsidRPr="00724EAC">
        <w:rPr>
          <w:rStyle w:val="u-small-caps"/>
          <w:rFonts w:cstheme="minorHAnsi"/>
          <w:i/>
          <w:lang w:val="en-US"/>
        </w:rPr>
        <w:t>: Path Diagrams for 'Lavaan' Models via '</w:t>
      </w:r>
      <w:proofErr w:type="spellStart"/>
      <w:r w:rsidRPr="00724EAC">
        <w:rPr>
          <w:rStyle w:val="u-small-caps"/>
          <w:rFonts w:cstheme="minorHAnsi"/>
          <w:i/>
          <w:lang w:val="en-US"/>
        </w:rPr>
        <w:t>DiagrammeR</w:t>
      </w:r>
      <w:proofErr w:type="spellEnd"/>
      <w:r w:rsidRPr="00724EAC">
        <w:rPr>
          <w:rStyle w:val="u-small-caps"/>
          <w:rFonts w:cstheme="minorHAnsi"/>
          <w:i/>
          <w:lang w:val="en-US"/>
        </w:rPr>
        <w:t>'.</w:t>
      </w:r>
      <w:r w:rsidRPr="00724EAC">
        <w:rPr>
          <w:rStyle w:val="u-small-caps"/>
          <w:rFonts w:cstheme="minorHAnsi"/>
          <w:lang w:val="en-US"/>
        </w:rPr>
        <w:t xml:space="preserve"> R package version 0.6.2. </w:t>
      </w:r>
      <w:hyperlink r:id="rId23" w:history="1">
        <w:r w:rsidRPr="00724EAC">
          <w:rPr>
            <w:rStyle w:val="Hiperhivatkozs"/>
            <w:rFonts w:cstheme="minorHAnsi"/>
            <w:lang w:val="en-US"/>
          </w:rPr>
          <w:t>https://CRAN.R-project.org/package=lavaanPlot</w:t>
        </w:r>
      </w:hyperlink>
    </w:p>
    <w:p w:rsidR="00724EAC" w:rsidRPr="00724EAC" w:rsidRDefault="00724EAC" w:rsidP="00724EAC">
      <w:pPr>
        <w:pStyle w:val="Iszveg"/>
        <w:spacing w:line="300" w:lineRule="atLeast"/>
        <w:jc w:val="left"/>
        <w:rPr>
          <w:rStyle w:val="Hiperhivatkozs"/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24EAC">
        <w:rPr>
          <w:rStyle w:val="u-small-caps"/>
          <w:rFonts w:asciiTheme="minorHAnsi" w:hAnsiTheme="minorHAnsi" w:cstheme="minorHAnsi"/>
          <w:sz w:val="22"/>
          <w:szCs w:val="22"/>
          <w:lang w:val="en-US"/>
        </w:rPr>
        <w:t>Maechler</w:t>
      </w:r>
      <w:proofErr w:type="spellEnd"/>
      <w:r w:rsidRPr="00724EAC">
        <w:rPr>
          <w:rStyle w:val="u-small-caps"/>
          <w:rFonts w:asciiTheme="minorHAnsi" w:hAnsiTheme="minorHAnsi" w:cstheme="minorHAnsi"/>
          <w:sz w:val="22"/>
          <w:szCs w:val="22"/>
          <w:lang w:val="en-US"/>
        </w:rPr>
        <w:t>, M.</w:t>
      </w:r>
      <w:r>
        <w:rPr>
          <w:rStyle w:val="u-small-caps"/>
          <w:rFonts w:asciiTheme="minorHAnsi" w:hAnsiTheme="minorHAnsi" w:cstheme="minorHAnsi"/>
          <w:sz w:val="22"/>
          <w:szCs w:val="22"/>
          <w:lang w:val="en-US"/>
        </w:rPr>
        <w:t>,</w:t>
      </w:r>
      <w:r w:rsidRPr="00724EAC">
        <w:rPr>
          <w:rStyle w:val="u-small-caps"/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724EAC">
        <w:rPr>
          <w:rStyle w:val="u-small-caps"/>
          <w:rFonts w:asciiTheme="minorHAnsi" w:hAnsiTheme="minorHAnsi" w:cstheme="minorHAnsi"/>
          <w:sz w:val="22"/>
          <w:szCs w:val="22"/>
          <w:lang w:val="en-US"/>
        </w:rPr>
        <w:t>Rousseeuw</w:t>
      </w:r>
      <w:proofErr w:type="spellEnd"/>
      <w:r w:rsidRPr="00724EAC">
        <w:rPr>
          <w:rStyle w:val="u-small-caps"/>
          <w:rFonts w:asciiTheme="minorHAnsi" w:hAnsiTheme="minorHAnsi" w:cstheme="minorHAnsi"/>
          <w:sz w:val="22"/>
          <w:szCs w:val="22"/>
          <w:lang w:val="en-US"/>
        </w:rPr>
        <w:t>, P.</w:t>
      </w:r>
      <w:r>
        <w:rPr>
          <w:rStyle w:val="u-small-caps"/>
          <w:rFonts w:asciiTheme="minorHAnsi" w:hAnsiTheme="minorHAnsi" w:cstheme="minorHAnsi"/>
          <w:sz w:val="22"/>
          <w:szCs w:val="22"/>
          <w:lang w:val="en-US"/>
        </w:rPr>
        <w:t>,</w:t>
      </w:r>
      <w:r w:rsidRPr="00724EAC">
        <w:rPr>
          <w:rStyle w:val="u-small-caps"/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724EAC">
        <w:rPr>
          <w:rStyle w:val="u-small-caps"/>
          <w:rFonts w:asciiTheme="minorHAnsi" w:hAnsiTheme="minorHAnsi" w:cstheme="minorHAnsi"/>
          <w:sz w:val="22"/>
          <w:szCs w:val="22"/>
          <w:lang w:val="en-US"/>
        </w:rPr>
        <w:t>Struyf</w:t>
      </w:r>
      <w:proofErr w:type="spellEnd"/>
      <w:r w:rsidRPr="00724EAC">
        <w:rPr>
          <w:rStyle w:val="u-small-caps"/>
          <w:rFonts w:asciiTheme="minorHAnsi" w:hAnsiTheme="minorHAnsi" w:cstheme="minorHAnsi"/>
          <w:sz w:val="22"/>
          <w:szCs w:val="22"/>
          <w:lang w:val="en-US"/>
        </w:rPr>
        <w:t>, A.</w:t>
      </w:r>
      <w:r>
        <w:rPr>
          <w:rStyle w:val="u-small-caps"/>
          <w:rFonts w:asciiTheme="minorHAnsi" w:hAnsiTheme="minorHAnsi" w:cstheme="minorHAnsi"/>
          <w:sz w:val="22"/>
          <w:szCs w:val="22"/>
          <w:lang w:val="en-US"/>
        </w:rPr>
        <w:t>,</w:t>
      </w:r>
      <w:r w:rsidRPr="00724EAC">
        <w:rPr>
          <w:rStyle w:val="u-small-caps"/>
          <w:rFonts w:asciiTheme="minorHAnsi" w:hAnsiTheme="minorHAnsi" w:cstheme="minorHAnsi"/>
          <w:sz w:val="22"/>
          <w:szCs w:val="22"/>
          <w:lang w:val="en-US"/>
        </w:rPr>
        <w:t xml:space="preserve"> Hubert, M.</w:t>
      </w:r>
      <w:r>
        <w:rPr>
          <w:rStyle w:val="u-small-caps"/>
          <w:rFonts w:asciiTheme="minorHAnsi" w:hAnsiTheme="minorHAnsi" w:cstheme="minorHAnsi"/>
          <w:sz w:val="22"/>
          <w:szCs w:val="22"/>
          <w:lang w:val="en-US"/>
        </w:rPr>
        <w:t>,</w:t>
      </w:r>
      <w:r w:rsidRPr="00724EAC">
        <w:rPr>
          <w:rStyle w:val="u-small-caps"/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Style w:val="u-small-caps"/>
          <w:rFonts w:asciiTheme="minorHAnsi" w:hAnsiTheme="minorHAnsi" w:cstheme="minorHAnsi"/>
          <w:sz w:val="22"/>
          <w:szCs w:val="22"/>
          <w:lang w:val="en-US"/>
        </w:rPr>
        <w:t>&amp;</w:t>
      </w:r>
      <w:r w:rsidRPr="00724EAC">
        <w:rPr>
          <w:rStyle w:val="u-small-caps"/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724EAC">
        <w:rPr>
          <w:rStyle w:val="u-small-caps"/>
          <w:rFonts w:asciiTheme="minorHAnsi" w:hAnsiTheme="minorHAnsi" w:cstheme="minorHAnsi"/>
          <w:sz w:val="22"/>
          <w:szCs w:val="22"/>
          <w:lang w:val="en-US"/>
        </w:rPr>
        <w:t>Hornik</w:t>
      </w:r>
      <w:proofErr w:type="spellEnd"/>
      <w:r w:rsidRPr="00724EAC">
        <w:rPr>
          <w:rStyle w:val="u-small-caps"/>
          <w:rFonts w:asciiTheme="minorHAnsi" w:hAnsiTheme="minorHAnsi" w:cstheme="minorHAnsi"/>
          <w:sz w:val="22"/>
          <w:szCs w:val="22"/>
          <w:lang w:val="en-US"/>
        </w:rPr>
        <w:t>, K. (2022)</w:t>
      </w:r>
      <w:r>
        <w:rPr>
          <w:rStyle w:val="u-small-caps"/>
          <w:rFonts w:asciiTheme="minorHAnsi" w:hAnsiTheme="minorHAnsi" w:cstheme="minorHAnsi"/>
          <w:sz w:val="22"/>
          <w:szCs w:val="22"/>
          <w:lang w:val="en-US"/>
        </w:rPr>
        <w:t>.</w:t>
      </w:r>
      <w:r w:rsidRPr="00724EAC">
        <w:rPr>
          <w:rStyle w:val="u-small-caps"/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724EAC">
        <w:rPr>
          <w:rStyle w:val="u-small-caps"/>
          <w:rFonts w:asciiTheme="minorHAnsi" w:hAnsiTheme="minorHAnsi" w:cstheme="minorHAnsi"/>
          <w:i/>
          <w:sz w:val="22"/>
          <w:szCs w:val="22"/>
          <w:lang w:val="en-US"/>
        </w:rPr>
        <w:t>cluster</w:t>
      </w:r>
      <w:proofErr w:type="gramEnd"/>
      <w:r w:rsidRPr="00724EAC">
        <w:rPr>
          <w:rStyle w:val="u-small-caps"/>
          <w:rFonts w:asciiTheme="minorHAnsi" w:hAnsiTheme="minorHAnsi" w:cstheme="minorHAnsi"/>
          <w:i/>
          <w:sz w:val="22"/>
          <w:szCs w:val="22"/>
          <w:lang w:val="en-US"/>
        </w:rPr>
        <w:t>: Cluster Analysis Basics and Extensions.</w:t>
      </w:r>
      <w:r w:rsidRPr="00724EAC">
        <w:rPr>
          <w:rStyle w:val="u-small-caps"/>
          <w:rFonts w:asciiTheme="minorHAnsi" w:hAnsiTheme="minorHAnsi" w:cstheme="minorHAnsi"/>
          <w:sz w:val="22"/>
          <w:szCs w:val="22"/>
          <w:lang w:val="en-US"/>
        </w:rPr>
        <w:t xml:space="preserve"> R package version 2.1.4. </w:t>
      </w:r>
      <w:hyperlink r:id="rId24" w:history="1">
        <w:r w:rsidRPr="00724EAC">
          <w:rPr>
            <w:rStyle w:val="Hiperhivatkozs"/>
            <w:rFonts w:asciiTheme="minorHAnsi" w:hAnsiTheme="minorHAnsi" w:cstheme="minorHAnsi"/>
            <w:sz w:val="22"/>
            <w:szCs w:val="22"/>
            <w:lang w:val="en-US"/>
          </w:rPr>
          <w:t>https://CRAN.R-project.org/package=cluster</w:t>
        </w:r>
      </w:hyperlink>
    </w:p>
    <w:p w:rsidR="00AB1F71" w:rsidRPr="00AB1F71" w:rsidRDefault="00AB1F71" w:rsidP="00724EAC">
      <w:pPr>
        <w:pStyle w:val="Iszveg"/>
        <w:spacing w:line="300" w:lineRule="atLeast"/>
        <w:jc w:val="left"/>
        <w:rPr>
          <w:rFonts w:asciiTheme="minorHAnsi" w:hAnsiTheme="minorHAnsi" w:cstheme="minorHAnsi"/>
          <w:sz w:val="22"/>
          <w:lang w:val="en-US"/>
        </w:rPr>
      </w:pPr>
      <w:proofErr w:type="spellStart"/>
      <w:r w:rsidRPr="00AB1F71">
        <w:rPr>
          <w:rFonts w:asciiTheme="minorHAnsi" w:hAnsiTheme="minorHAnsi" w:cstheme="minorHAnsi"/>
          <w:sz w:val="22"/>
          <w:lang w:val="en-US"/>
        </w:rPr>
        <w:t>Marzjarani</w:t>
      </w:r>
      <w:proofErr w:type="spellEnd"/>
      <w:r w:rsidRPr="00AB1F71">
        <w:rPr>
          <w:rFonts w:asciiTheme="minorHAnsi" w:hAnsiTheme="minorHAnsi" w:cstheme="minorHAnsi"/>
          <w:sz w:val="22"/>
          <w:lang w:val="en-US"/>
        </w:rPr>
        <w:t>, M. (2015)</w:t>
      </w:r>
      <w:r w:rsidR="00803804">
        <w:rPr>
          <w:rFonts w:asciiTheme="minorHAnsi" w:hAnsiTheme="minorHAnsi" w:cstheme="minorHAnsi"/>
          <w:sz w:val="22"/>
          <w:lang w:val="en-US"/>
        </w:rPr>
        <w:t>.</w:t>
      </w:r>
      <w:r w:rsidRPr="00AB1F71">
        <w:rPr>
          <w:rFonts w:asciiTheme="minorHAnsi" w:hAnsiTheme="minorHAnsi" w:cstheme="minorHAnsi"/>
          <w:sz w:val="22"/>
          <w:lang w:val="en-US"/>
        </w:rPr>
        <w:t xml:space="preserve"> Sample size and outliers, </w:t>
      </w:r>
      <w:proofErr w:type="gramStart"/>
      <w:r w:rsidRPr="00AB1F71">
        <w:rPr>
          <w:rFonts w:asciiTheme="minorHAnsi" w:hAnsiTheme="minorHAnsi" w:cstheme="minorHAnsi"/>
          <w:sz w:val="22"/>
          <w:lang w:val="en-US"/>
        </w:rPr>
        <w:t>leverage</w:t>
      </w:r>
      <w:proofErr w:type="gramEnd"/>
      <w:r w:rsidRPr="00AB1F71">
        <w:rPr>
          <w:rFonts w:asciiTheme="minorHAnsi" w:hAnsiTheme="minorHAnsi" w:cstheme="minorHAnsi"/>
          <w:sz w:val="22"/>
          <w:lang w:val="en-US"/>
        </w:rPr>
        <w:t xml:space="preserve">, and influential points, and Cooks distance formula. </w:t>
      </w:r>
      <w:r w:rsidRPr="00AB1F71">
        <w:rPr>
          <w:rFonts w:asciiTheme="minorHAnsi" w:hAnsiTheme="minorHAnsi" w:cstheme="minorHAnsi"/>
          <w:i/>
          <w:iCs/>
          <w:sz w:val="22"/>
        </w:rPr>
        <w:t xml:space="preserve">International Journal of Arts and </w:t>
      </w:r>
      <w:proofErr w:type="spellStart"/>
      <w:r w:rsidRPr="00AB1F71">
        <w:rPr>
          <w:rFonts w:asciiTheme="minorHAnsi" w:hAnsiTheme="minorHAnsi" w:cstheme="minorHAnsi"/>
          <w:i/>
          <w:iCs/>
          <w:sz w:val="22"/>
        </w:rPr>
        <w:t>Commerce</w:t>
      </w:r>
      <w:proofErr w:type="spellEnd"/>
      <w:r w:rsidRPr="00AB1F71">
        <w:rPr>
          <w:rFonts w:asciiTheme="minorHAnsi" w:hAnsiTheme="minorHAnsi" w:cstheme="minorHAnsi"/>
          <w:i/>
          <w:sz w:val="22"/>
          <w:lang w:val="en-US"/>
        </w:rPr>
        <w:t xml:space="preserve">, </w:t>
      </w:r>
      <w:proofErr w:type="gramStart"/>
      <w:r w:rsidRPr="00AB1F71">
        <w:rPr>
          <w:rFonts w:asciiTheme="minorHAnsi" w:hAnsiTheme="minorHAnsi" w:cstheme="minorHAnsi"/>
          <w:i/>
          <w:iCs/>
          <w:sz w:val="22"/>
          <w:lang w:val="en-US"/>
        </w:rPr>
        <w:t>4</w:t>
      </w:r>
      <w:r>
        <w:rPr>
          <w:rFonts w:asciiTheme="minorHAnsi" w:hAnsiTheme="minorHAnsi" w:cstheme="minorHAnsi"/>
          <w:iCs/>
          <w:sz w:val="22"/>
          <w:lang w:val="en-US"/>
        </w:rPr>
        <w:t>(</w:t>
      </w:r>
      <w:proofErr w:type="gramEnd"/>
      <w:r w:rsidRPr="00AB1F71">
        <w:rPr>
          <w:rFonts w:asciiTheme="minorHAnsi" w:hAnsiTheme="minorHAnsi" w:cstheme="minorHAnsi"/>
          <w:iCs/>
          <w:sz w:val="22"/>
          <w:lang w:val="en-US"/>
        </w:rPr>
        <w:t>2</w:t>
      </w:r>
      <w:r>
        <w:rPr>
          <w:rFonts w:asciiTheme="minorHAnsi" w:hAnsiTheme="minorHAnsi" w:cstheme="minorHAnsi"/>
          <w:iCs/>
          <w:sz w:val="22"/>
          <w:lang w:val="en-US"/>
        </w:rPr>
        <w:t>),</w:t>
      </w:r>
      <w:r w:rsidRPr="00AB1F71">
        <w:rPr>
          <w:rFonts w:asciiTheme="minorHAnsi" w:hAnsiTheme="minorHAnsi" w:cstheme="minorHAnsi"/>
          <w:iCs/>
          <w:sz w:val="22"/>
          <w:lang w:val="en-US"/>
        </w:rPr>
        <w:t xml:space="preserve"> </w:t>
      </w:r>
      <w:r w:rsidRPr="00AB1F71">
        <w:rPr>
          <w:rFonts w:asciiTheme="minorHAnsi" w:hAnsiTheme="minorHAnsi" w:cstheme="minorHAnsi"/>
          <w:sz w:val="22"/>
          <w:lang w:val="en-US"/>
        </w:rPr>
        <w:t>83-86.</w:t>
      </w:r>
    </w:p>
    <w:p w:rsidR="00724EAC" w:rsidRPr="00724EAC" w:rsidRDefault="00724EAC" w:rsidP="003F1B72">
      <w:pPr>
        <w:pStyle w:val="Iszveg"/>
        <w:spacing w:line="300" w:lineRule="atLeast"/>
        <w:jc w:val="left"/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 w:rsidRPr="00724EAC">
        <w:rPr>
          <w:rFonts w:asciiTheme="minorHAnsi" w:hAnsiTheme="minorHAnsi" w:cstheme="minorHAnsi"/>
          <w:sz w:val="22"/>
          <w:szCs w:val="22"/>
          <w:lang w:val="en-US" w:eastAsia="en-US"/>
        </w:rPr>
        <w:t>Mouselimis</w:t>
      </w:r>
      <w:proofErr w:type="spellEnd"/>
      <w:r w:rsidRPr="00724EAC">
        <w:rPr>
          <w:rFonts w:asciiTheme="minorHAnsi" w:hAnsiTheme="minorHAnsi" w:cstheme="minorHAnsi"/>
          <w:sz w:val="22"/>
          <w:szCs w:val="22"/>
          <w:lang w:val="en-US" w:eastAsia="en-US"/>
        </w:rPr>
        <w:t>, L. (2022)</w:t>
      </w:r>
      <w:r w:rsidR="00A35D0B">
        <w:rPr>
          <w:rFonts w:asciiTheme="minorHAnsi" w:hAnsiTheme="minorHAnsi" w:cstheme="minorHAnsi"/>
          <w:sz w:val="22"/>
          <w:szCs w:val="22"/>
          <w:lang w:val="en-US" w:eastAsia="en-US"/>
        </w:rPr>
        <w:t>.</w:t>
      </w:r>
      <w:r w:rsidRPr="00724EAC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724EAC">
        <w:rPr>
          <w:rFonts w:asciiTheme="minorHAnsi" w:hAnsiTheme="minorHAnsi" w:cstheme="minorHAnsi"/>
          <w:i/>
          <w:sz w:val="22"/>
          <w:szCs w:val="22"/>
          <w:lang w:val="en-US" w:eastAsia="en-US"/>
        </w:rPr>
        <w:t>ClusterR</w:t>
      </w:r>
      <w:proofErr w:type="spellEnd"/>
      <w:r w:rsidRPr="00724EAC">
        <w:rPr>
          <w:rFonts w:asciiTheme="minorHAnsi" w:hAnsiTheme="minorHAnsi" w:cstheme="minorHAnsi"/>
          <w:i/>
          <w:sz w:val="22"/>
          <w:szCs w:val="22"/>
          <w:lang w:val="en-US" w:eastAsia="en-US"/>
        </w:rPr>
        <w:t>: Gaussian Mixture Models, K-Means, Mini-Batch-</w:t>
      </w:r>
      <w:proofErr w:type="spellStart"/>
      <w:r w:rsidRPr="00724EAC">
        <w:rPr>
          <w:rFonts w:asciiTheme="minorHAnsi" w:hAnsiTheme="minorHAnsi" w:cstheme="minorHAnsi"/>
          <w:i/>
          <w:sz w:val="22"/>
          <w:szCs w:val="22"/>
          <w:lang w:val="en-US" w:eastAsia="en-US"/>
        </w:rPr>
        <w:t>Kmeans</w:t>
      </w:r>
      <w:proofErr w:type="spellEnd"/>
      <w:r w:rsidRPr="00724EAC">
        <w:rPr>
          <w:rFonts w:asciiTheme="minorHAnsi" w:hAnsiTheme="minorHAnsi" w:cstheme="minorHAnsi"/>
          <w:i/>
          <w:sz w:val="22"/>
          <w:szCs w:val="22"/>
          <w:lang w:val="en-US" w:eastAsia="en-US"/>
        </w:rPr>
        <w:t>, K-</w:t>
      </w:r>
      <w:proofErr w:type="spellStart"/>
      <w:r w:rsidRPr="00724EAC">
        <w:rPr>
          <w:rFonts w:asciiTheme="minorHAnsi" w:hAnsiTheme="minorHAnsi" w:cstheme="minorHAnsi"/>
          <w:i/>
          <w:sz w:val="22"/>
          <w:szCs w:val="22"/>
          <w:lang w:val="en-US" w:eastAsia="en-US"/>
        </w:rPr>
        <w:t>Medoids</w:t>
      </w:r>
      <w:proofErr w:type="spellEnd"/>
      <w:r w:rsidRPr="00724EAC">
        <w:rPr>
          <w:rFonts w:asciiTheme="minorHAnsi" w:hAnsiTheme="minorHAnsi" w:cstheme="minorHAnsi"/>
          <w:i/>
          <w:sz w:val="22"/>
          <w:szCs w:val="22"/>
          <w:lang w:val="en-US" w:eastAsia="en-US"/>
        </w:rPr>
        <w:t xml:space="preserve"> and Affinity Propagation Clustering.</w:t>
      </w:r>
      <w:r w:rsidRPr="00724EAC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R package version 1.2.6, </w:t>
      </w:r>
      <w:hyperlink r:id="rId25" w:history="1">
        <w:r w:rsidRPr="00724EAC">
          <w:rPr>
            <w:rStyle w:val="Hiperhivatkozs"/>
            <w:rFonts w:asciiTheme="minorHAnsi" w:hAnsiTheme="minorHAnsi" w:cstheme="minorHAnsi"/>
            <w:sz w:val="22"/>
            <w:szCs w:val="22"/>
            <w:lang w:val="en-US" w:eastAsia="en-US"/>
          </w:rPr>
          <w:t>https://CRAN.R-project.org/package=</w:t>
        </w:r>
        <w:proofErr w:type="spellStart"/>
        <w:r w:rsidRPr="00724EAC">
          <w:rPr>
            <w:rFonts w:asciiTheme="minorHAnsi" w:hAnsiTheme="minorHAnsi" w:cstheme="minorHAnsi"/>
            <w:sz w:val="22"/>
            <w:szCs w:val="22"/>
          </w:rPr>
          <w:t>ClusterR</w:t>
        </w:r>
        <w:proofErr w:type="spellEnd"/>
      </w:hyperlink>
    </w:p>
    <w:p w:rsidR="00A95027" w:rsidRPr="00724EAC" w:rsidRDefault="00A95027" w:rsidP="003F1B72">
      <w:pPr>
        <w:pStyle w:val="Iszveg"/>
        <w:spacing w:line="300" w:lineRule="atLeast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24EAC">
        <w:rPr>
          <w:rFonts w:asciiTheme="minorHAnsi" w:hAnsiTheme="minorHAnsi" w:cstheme="minorHAnsi"/>
          <w:sz w:val="22"/>
          <w:szCs w:val="22"/>
        </w:rPr>
        <w:t>Osborne</w:t>
      </w:r>
      <w:proofErr w:type="spellEnd"/>
      <w:r w:rsidRPr="00724EAC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, J. W. (2014). </w:t>
      </w:r>
      <w:r w:rsidRPr="00724EAC">
        <w:rPr>
          <w:rFonts w:asciiTheme="minorHAnsi" w:hAnsiTheme="minorHAnsi" w:cstheme="minorHAnsi"/>
          <w:i/>
          <w:iCs/>
          <w:sz w:val="22"/>
          <w:szCs w:val="22"/>
          <w:lang w:val="en-US" w:eastAsia="en-US"/>
        </w:rPr>
        <w:t>Best Practices in Exploratory Factor Analysis.</w:t>
      </w:r>
      <w:r w:rsidRPr="00724EAC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Scotts Valley, CA: </w:t>
      </w:r>
      <w:proofErr w:type="spellStart"/>
      <w:r w:rsidRPr="00724EAC">
        <w:rPr>
          <w:rFonts w:asciiTheme="minorHAnsi" w:hAnsiTheme="minorHAnsi" w:cstheme="minorHAnsi"/>
          <w:sz w:val="22"/>
          <w:szCs w:val="22"/>
          <w:lang w:val="en-US" w:eastAsia="en-US"/>
        </w:rPr>
        <w:t>CreateSpace</w:t>
      </w:r>
      <w:proofErr w:type="spellEnd"/>
      <w:r w:rsidRPr="00724EAC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Independent Publishing.</w:t>
      </w:r>
    </w:p>
    <w:p w:rsidR="002D2B4B" w:rsidRPr="00172C30" w:rsidRDefault="00A95027" w:rsidP="003F1B72">
      <w:pPr>
        <w:spacing w:after="0" w:line="300" w:lineRule="atLeast"/>
        <w:ind w:left="284" w:hanging="284"/>
        <w:rPr>
          <w:rStyle w:val="Hiperhivatkozs"/>
          <w:rFonts w:cstheme="minorHAnsi"/>
          <w:lang w:val="en-US"/>
        </w:rPr>
      </w:pPr>
      <w:r w:rsidRPr="00172C30">
        <w:rPr>
          <w:rFonts w:cstheme="minorHAnsi"/>
          <w:lang w:val="en-US"/>
        </w:rPr>
        <w:t xml:space="preserve">Peng, R. D. </w:t>
      </w:r>
      <w:r w:rsidR="0075247D" w:rsidRPr="00172C30">
        <w:rPr>
          <w:rFonts w:cstheme="minorHAnsi"/>
          <w:lang w:val="en-US"/>
        </w:rPr>
        <w:t>(</w:t>
      </w:r>
      <w:r w:rsidRPr="00172C30">
        <w:rPr>
          <w:rFonts w:cstheme="minorHAnsi"/>
          <w:lang w:val="en-US"/>
        </w:rPr>
        <w:t>2016</w:t>
      </w:r>
      <w:r w:rsidR="0075247D" w:rsidRPr="00172C30">
        <w:rPr>
          <w:rFonts w:cstheme="minorHAnsi"/>
          <w:lang w:val="en-US"/>
        </w:rPr>
        <w:t>)</w:t>
      </w:r>
      <w:r w:rsidR="00172C30">
        <w:rPr>
          <w:rFonts w:cstheme="minorHAnsi"/>
          <w:lang w:val="en-US"/>
        </w:rPr>
        <w:t>.</w:t>
      </w:r>
      <w:r w:rsidRPr="00172C30">
        <w:rPr>
          <w:rFonts w:cstheme="minorHAnsi"/>
          <w:lang w:val="en-US"/>
        </w:rPr>
        <w:t xml:space="preserve"> </w:t>
      </w:r>
      <w:r w:rsidRPr="00172C30">
        <w:rPr>
          <w:rFonts w:cstheme="minorHAnsi"/>
          <w:i/>
          <w:iCs/>
          <w:lang w:val="en-US"/>
        </w:rPr>
        <w:t>R programming for data science</w:t>
      </w:r>
      <w:r w:rsidRPr="00172C30">
        <w:rPr>
          <w:rFonts w:cstheme="minorHAnsi"/>
          <w:lang w:val="en-US"/>
        </w:rPr>
        <w:t xml:space="preserve">. Victoria, BC, Canada: </w:t>
      </w:r>
      <w:proofErr w:type="spellStart"/>
      <w:r w:rsidRPr="00172C30">
        <w:rPr>
          <w:rFonts w:cstheme="minorHAnsi"/>
          <w:lang w:val="en-US"/>
        </w:rPr>
        <w:t>Leanpub</w:t>
      </w:r>
      <w:proofErr w:type="spellEnd"/>
      <w:r w:rsidR="00172C30">
        <w:rPr>
          <w:rFonts w:cstheme="minorHAnsi"/>
          <w:lang w:val="en-US"/>
        </w:rPr>
        <w:t>,</w:t>
      </w:r>
      <w:r w:rsidRPr="00172C30">
        <w:rPr>
          <w:rFonts w:cstheme="minorHAnsi"/>
          <w:lang w:val="en-US"/>
        </w:rPr>
        <w:t xml:space="preserve"> </w:t>
      </w:r>
      <w:r w:rsidR="00172C30" w:rsidRPr="00172C30">
        <w:rPr>
          <w:rFonts w:cstheme="minorHAnsi"/>
          <w:lang w:val="en-US"/>
        </w:rPr>
        <w:t>86-181</w:t>
      </w:r>
      <w:r w:rsidR="00172C30">
        <w:rPr>
          <w:rFonts w:cstheme="minorHAnsi"/>
          <w:lang w:val="en-US"/>
        </w:rPr>
        <w:t xml:space="preserve">. </w:t>
      </w:r>
      <w:hyperlink r:id="rId26" w:history="1">
        <w:r w:rsidRPr="00172C30">
          <w:rPr>
            <w:rStyle w:val="Hiperhivatkozs"/>
            <w:rFonts w:cstheme="minorHAnsi"/>
            <w:lang w:val="en-US"/>
          </w:rPr>
          <w:t>https://bookdown.org/rdpeng/rprogdatascience/</w:t>
        </w:r>
      </w:hyperlink>
    </w:p>
    <w:p w:rsidR="00724EAC" w:rsidRPr="00724EAC" w:rsidRDefault="00724EAC" w:rsidP="00724EAC">
      <w:pPr>
        <w:spacing w:after="0" w:line="300" w:lineRule="atLeast"/>
        <w:ind w:left="284" w:hanging="284"/>
        <w:rPr>
          <w:rStyle w:val="u-small-caps"/>
          <w:rFonts w:cstheme="minorHAnsi"/>
          <w:lang w:val="en-US"/>
        </w:rPr>
      </w:pPr>
      <w:r w:rsidRPr="00724EAC">
        <w:rPr>
          <w:rStyle w:val="u-small-caps"/>
          <w:rFonts w:cstheme="minorHAnsi"/>
          <w:lang w:val="en-US"/>
        </w:rPr>
        <w:t>R Core Team (2021)</w:t>
      </w:r>
      <w:r w:rsidR="00591F2E">
        <w:rPr>
          <w:rStyle w:val="u-small-caps"/>
          <w:rFonts w:cstheme="minorHAnsi"/>
          <w:lang w:val="en-US"/>
        </w:rPr>
        <w:t>.</w:t>
      </w:r>
      <w:r w:rsidRPr="00724EAC">
        <w:rPr>
          <w:rStyle w:val="u-small-caps"/>
          <w:rFonts w:cstheme="minorHAnsi"/>
          <w:lang w:val="en-US"/>
        </w:rPr>
        <w:t xml:space="preserve"> </w:t>
      </w:r>
      <w:r w:rsidRPr="00724EAC">
        <w:rPr>
          <w:rStyle w:val="u-small-caps"/>
          <w:rFonts w:cstheme="minorHAnsi"/>
          <w:i/>
          <w:lang w:val="en-US"/>
        </w:rPr>
        <w:t>R: A language and environment for statistical computing.</w:t>
      </w:r>
      <w:r w:rsidRPr="00724EAC">
        <w:rPr>
          <w:rStyle w:val="u-small-caps"/>
          <w:rFonts w:cstheme="minorHAnsi"/>
          <w:lang w:val="en-US"/>
        </w:rPr>
        <w:t xml:space="preserve"> R Foundation for Statistical Computing, Vienna, Austria. </w:t>
      </w:r>
      <w:hyperlink r:id="rId27" w:history="1">
        <w:r w:rsidRPr="00724EAC">
          <w:rPr>
            <w:rStyle w:val="Hiperhivatkozs"/>
            <w:rFonts w:cstheme="minorHAnsi"/>
            <w:lang w:val="en-US"/>
          </w:rPr>
          <w:t>https://www.R-project.org/</w:t>
        </w:r>
      </w:hyperlink>
    </w:p>
    <w:p w:rsidR="00724EAC" w:rsidRPr="00724EAC" w:rsidRDefault="00724EAC" w:rsidP="00724EAC">
      <w:pPr>
        <w:spacing w:after="0" w:line="300" w:lineRule="atLeast"/>
        <w:ind w:left="284" w:hanging="284"/>
        <w:rPr>
          <w:rStyle w:val="u-small-caps"/>
          <w:rFonts w:cstheme="minorHAnsi"/>
          <w:lang w:val="en-US"/>
        </w:rPr>
      </w:pPr>
      <w:proofErr w:type="spellStart"/>
      <w:r w:rsidRPr="00724EAC">
        <w:rPr>
          <w:rStyle w:val="u-small-caps"/>
          <w:rFonts w:cstheme="minorHAnsi"/>
          <w:lang w:val="en-US"/>
        </w:rPr>
        <w:t>Revelle</w:t>
      </w:r>
      <w:proofErr w:type="spellEnd"/>
      <w:r w:rsidRPr="00724EAC">
        <w:rPr>
          <w:rStyle w:val="u-small-caps"/>
          <w:rFonts w:cstheme="minorHAnsi"/>
          <w:lang w:val="en-US"/>
        </w:rPr>
        <w:t>, W. (2022)</w:t>
      </w:r>
      <w:r w:rsidR="00591F2E">
        <w:rPr>
          <w:rStyle w:val="u-small-caps"/>
          <w:rFonts w:cstheme="minorHAnsi"/>
          <w:lang w:val="en-US"/>
        </w:rPr>
        <w:t>.</w:t>
      </w:r>
      <w:r w:rsidRPr="00724EAC">
        <w:rPr>
          <w:rStyle w:val="u-small-caps"/>
          <w:rFonts w:cstheme="minorHAnsi"/>
          <w:lang w:val="en-US"/>
        </w:rPr>
        <w:t xml:space="preserve"> </w:t>
      </w:r>
      <w:proofErr w:type="gramStart"/>
      <w:r w:rsidRPr="00724EAC">
        <w:rPr>
          <w:rStyle w:val="u-small-caps"/>
          <w:rFonts w:cstheme="minorHAnsi"/>
          <w:i/>
          <w:lang w:val="en-US"/>
        </w:rPr>
        <w:t>psych</w:t>
      </w:r>
      <w:proofErr w:type="gramEnd"/>
      <w:r w:rsidRPr="00724EAC">
        <w:rPr>
          <w:rStyle w:val="u-small-caps"/>
          <w:rFonts w:cstheme="minorHAnsi"/>
          <w:i/>
          <w:lang w:val="en-US"/>
        </w:rPr>
        <w:t>: Procedures for Personality and   Psychological Research</w:t>
      </w:r>
      <w:r w:rsidRPr="00724EAC">
        <w:rPr>
          <w:rStyle w:val="u-small-caps"/>
          <w:rFonts w:cstheme="minorHAnsi"/>
          <w:lang w:val="en-US"/>
        </w:rPr>
        <w:t>. Northwestern University, Evanston, Illinois, USA, https://CRAN.R-project.org/package=psych Version = 2.2.5.</w:t>
      </w:r>
    </w:p>
    <w:p w:rsidR="00591F2E" w:rsidRPr="00591F2E" w:rsidRDefault="00591F2E" w:rsidP="00591F2E">
      <w:pPr>
        <w:spacing w:after="0" w:line="300" w:lineRule="atLeast"/>
        <w:ind w:left="284" w:hanging="284"/>
        <w:rPr>
          <w:rStyle w:val="u-small-caps"/>
          <w:rFonts w:cstheme="minorHAnsi"/>
          <w:szCs w:val="24"/>
          <w:lang w:val="en-US"/>
        </w:rPr>
      </w:pPr>
      <w:proofErr w:type="spellStart"/>
      <w:r w:rsidRPr="00591F2E">
        <w:rPr>
          <w:rStyle w:val="u-small-caps"/>
          <w:rFonts w:cstheme="minorHAnsi"/>
          <w:szCs w:val="24"/>
          <w:lang w:val="en-US"/>
        </w:rPr>
        <w:t>Rosseel</w:t>
      </w:r>
      <w:proofErr w:type="spellEnd"/>
      <w:r w:rsidRPr="00591F2E">
        <w:rPr>
          <w:rStyle w:val="u-small-caps"/>
          <w:rFonts w:cstheme="minorHAnsi"/>
          <w:szCs w:val="24"/>
          <w:lang w:val="en-US"/>
        </w:rPr>
        <w:t>, Y. (2012)</w:t>
      </w:r>
      <w:r>
        <w:rPr>
          <w:rStyle w:val="u-small-caps"/>
          <w:rFonts w:cstheme="minorHAnsi"/>
          <w:szCs w:val="24"/>
          <w:lang w:val="en-US"/>
        </w:rPr>
        <w:t>.</w:t>
      </w:r>
      <w:r w:rsidRPr="00591F2E">
        <w:rPr>
          <w:rStyle w:val="u-small-caps"/>
          <w:rFonts w:cstheme="minorHAnsi"/>
          <w:szCs w:val="24"/>
          <w:lang w:val="en-US"/>
        </w:rPr>
        <w:t xml:space="preserve"> </w:t>
      </w:r>
      <w:proofErr w:type="gramStart"/>
      <w:r w:rsidRPr="00591F2E">
        <w:rPr>
          <w:rStyle w:val="u-small-caps"/>
          <w:rFonts w:cstheme="minorHAnsi"/>
          <w:szCs w:val="24"/>
          <w:lang w:val="en-US"/>
        </w:rPr>
        <w:t>lavaan</w:t>
      </w:r>
      <w:proofErr w:type="gramEnd"/>
      <w:r w:rsidRPr="00591F2E">
        <w:rPr>
          <w:rStyle w:val="u-small-caps"/>
          <w:rFonts w:cstheme="minorHAnsi"/>
          <w:szCs w:val="24"/>
          <w:lang w:val="en-US"/>
        </w:rPr>
        <w:t xml:space="preserve">: An R Package for Structural Equation Modeling. </w:t>
      </w:r>
      <w:r w:rsidRPr="00591F2E">
        <w:rPr>
          <w:rStyle w:val="u-small-caps"/>
          <w:rFonts w:cstheme="minorHAnsi"/>
          <w:i/>
          <w:szCs w:val="24"/>
          <w:lang w:val="en-US"/>
        </w:rPr>
        <w:t>Journal of Statistical Software,</w:t>
      </w:r>
      <w:r w:rsidRPr="00591F2E">
        <w:rPr>
          <w:rStyle w:val="u-small-caps"/>
          <w:rFonts w:cstheme="minorHAnsi"/>
          <w:szCs w:val="24"/>
          <w:lang w:val="en-US"/>
        </w:rPr>
        <w:t xml:space="preserve"> </w:t>
      </w:r>
      <w:r w:rsidRPr="00591F2E">
        <w:rPr>
          <w:rStyle w:val="u-small-caps"/>
          <w:rFonts w:cstheme="minorHAnsi"/>
          <w:i/>
          <w:szCs w:val="24"/>
          <w:lang w:val="en-US"/>
        </w:rPr>
        <w:t>48</w:t>
      </w:r>
      <w:r>
        <w:rPr>
          <w:rStyle w:val="u-small-caps"/>
          <w:rFonts w:cstheme="minorHAnsi"/>
          <w:szCs w:val="24"/>
          <w:lang w:val="en-US"/>
        </w:rPr>
        <w:t>(</w:t>
      </w:r>
      <w:r w:rsidRPr="00591F2E">
        <w:rPr>
          <w:rStyle w:val="u-small-caps"/>
          <w:rFonts w:cstheme="minorHAnsi"/>
          <w:szCs w:val="24"/>
          <w:lang w:val="en-US"/>
        </w:rPr>
        <w:t>2</w:t>
      </w:r>
      <w:r>
        <w:rPr>
          <w:rStyle w:val="u-small-caps"/>
          <w:rFonts w:cstheme="minorHAnsi"/>
          <w:szCs w:val="24"/>
          <w:lang w:val="en-US"/>
        </w:rPr>
        <w:t>),</w:t>
      </w:r>
      <w:r w:rsidRPr="00591F2E">
        <w:rPr>
          <w:rStyle w:val="u-small-caps"/>
          <w:rFonts w:cstheme="minorHAnsi"/>
          <w:szCs w:val="24"/>
          <w:lang w:val="en-US"/>
        </w:rPr>
        <w:t xml:space="preserve"> 1-36. https://doi.org/10.18637/jss.v048.i02</w:t>
      </w:r>
    </w:p>
    <w:p w:rsidR="002D2B4B" w:rsidRPr="00172C30" w:rsidRDefault="00AD7DB1" w:rsidP="003F1B72">
      <w:pPr>
        <w:spacing w:after="0" w:line="300" w:lineRule="atLeast"/>
        <w:ind w:left="284" w:hanging="284"/>
        <w:rPr>
          <w:rFonts w:cstheme="minorHAnsi"/>
          <w:lang w:val="en-US"/>
        </w:rPr>
      </w:pPr>
      <w:proofErr w:type="spellStart"/>
      <w:r w:rsidRPr="00172C30">
        <w:rPr>
          <w:rFonts w:cstheme="minorHAnsi"/>
          <w:lang w:val="en-US"/>
        </w:rPr>
        <w:t>Rosseel</w:t>
      </w:r>
      <w:proofErr w:type="spellEnd"/>
      <w:r w:rsidRPr="00172C30">
        <w:rPr>
          <w:rFonts w:cstheme="minorHAnsi"/>
          <w:lang w:val="en-US"/>
        </w:rPr>
        <w:t>, Y.</w:t>
      </w:r>
      <w:r w:rsidR="002D2B4B" w:rsidRPr="00172C30">
        <w:rPr>
          <w:rFonts w:cstheme="minorHAnsi"/>
          <w:lang w:val="en-US"/>
        </w:rPr>
        <w:t xml:space="preserve"> </w:t>
      </w:r>
      <w:proofErr w:type="spellStart"/>
      <w:r w:rsidR="0016656B">
        <w:rPr>
          <w:rFonts w:cstheme="minorHAnsi"/>
          <w:lang w:val="en-US"/>
        </w:rPr>
        <w:t>és</w:t>
      </w:r>
      <w:proofErr w:type="spellEnd"/>
      <w:r w:rsidR="0016656B">
        <w:rPr>
          <w:rFonts w:cstheme="minorHAnsi"/>
          <w:lang w:val="en-US"/>
        </w:rPr>
        <w:t xml:space="preserve"> </w:t>
      </w:r>
      <w:proofErr w:type="spellStart"/>
      <w:r w:rsidR="0016656B">
        <w:rPr>
          <w:rFonts w:cstheme="minorHAnsi"/>
          <w:lang w:val="en-US"/>
        </w:rPr>
        <w:t>mtársai</w:t>
      </w:r>
      <w:proofErr w:type="spellEnd"/>
      <w:r w:rsidR="002D2B4B" w:rsidRPr="00172C30">
        <w:rPr>
          <w:rFonts w:cstheme="minorHAnsi"/>
          <w:lang w:val="en-US"/>
        </w:rPr>
        <w:t xml:space="preserve"> </w:t>
      </w:r>
      <w:r w:rsidR="0075247D" w:rsidRPr="00172C30">
        <w:rPr>
          <w:rFonts w:cstheme="minorHAnsi"/>
          <w:lang w:val="en-US"/>
        </w:rPr>
        <w:t>(</w:t>
      </w:r>
      <w:r w:rsidR="002D2B4B" w:rsidRPr="00172C30">
        <w:rPr>
          <w:rFonts w:cstheme="minorHAnsi"/>
          <w:lang w:val="en-US"/>
        </w:rPr>
        <w:t>2018</w:t>
      </w:r>
      <w:r w:rsidR="0075247D" w:rsidRPr="00172C30">
        <w:rPr>
          <w:rFonts w:cstheme="minorHAnsi"/>
          <w:lang w:val="en-US"/>
        </w:rPr>
        <w:t>)</w:t>
      </w:r>
      <w:r w:rsidR="00172C30">
        <w:rPr>
          <w:rFonts w:cstheme="minorHAnsi"/>
          <w:lang w:val="en-US"/>
        </w:rPr>
        <w:t>.</w:t>
      </w:r>
      <w:r w:rsidR="002D2B4B" w:rsidRPr="00172C30">
        <w:rPr>
          <w:rFonts w:cstheme="minorHAnsi"/>
          <w:lang w:val="en-US"/>
        </w:rPr>
        <w:t xml:space="preserve"> </w:t>
      </w:r>
      <w:proofErr w:type="gramStart"/>
      <w:r w:rsidR="002D2B4B" w:rsidRPr="00172C30">
        <w:rPr>
          <w:rFonts w:cstheme="minorHAnsi"/>
          <w:lang w:val="en-US"/>
        </w:rPr>
        <w:t>lavaan</w:t>
      </w:r>
      <w:proofErr w:type="gramEnd"/>
      <w:r w:rsidR="002D2B4B" w:rsidRPr="00172C30">
        <w:rPr>
          <w:rFonts w:cstheme="minorHAnsi"/>
          <w:lang w:val="en-US"/>
        </w:rPr>
        <w:t xml:space="preserve">: Latent Variable Analysis. [R package]. </w:t>
      </w:r>
      <w:proofErr w:type="spellStart"/>
      <w:r w:rsidR="00172C30" w:rsidRPr="00172C30">
        <w:rPr>
          <w:rFonts w:cstheme="minorHAnsi"/>
          <w:lang w:val="en-US"/>
        </w:rPr>
        <w:t>Letöltés</w:t>
      </w:r>
      <w:proofErr w:type="spellEnd"/>
      <w:r w:rsidR="00172C30" w:rsidRPr="00172C30">
        <w:rPr>
          <w:rFonts w:cstheme="minorHAnsi"/>
          <w:lang w:val="en-US"/>
        </w:rPr>
        <w:t>:</w:t>
      </w:r>
      <w:r w:rsidR="002D2B4B" w:rsidRPr="00172C30">
        <w:rPr>
          <w:rFonts w:cstheme="minorHAnsi"/>
          <w:lang w:val="en-US"/>
        </w:rPr>
        <w:t xml:space="preserve"> https://cran.r-project.org/package=lavaan</w:t>
      </w:r>
    </w:p>
    <w:p w:rsidR="00AD7DB1" w:rsidRDefault="00AD7DB1" w:rsidP="003F1B72">
      <w:pPr>
        <w:pStyle w:val="Iszveg"/>
        <w:spacing w:line="300" w:lineRule="atLeast"/>
        <w:jc w:val="left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172C30">
        <w:rPr>
          <w:rFonts w:asciiTheme="minorHAnsi" w:hAnsiTheme="minorHAnsi" w:cstheme="minorHAnsi"/>
          <w:sz w:val="22"/>
          <w:szCs w:val="22"/>
          <w:lang w:val="en-US"/>
        </w:rPr>
        <w:t>Roux</w:t>
      </w:r>
      <w:r w:rsidRPr="00172C30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, M. (2018). </w:t>
      </w:r>
      <w:r w:rsidRPr="00172C30">
        <w:rPr>
          <w:rFonts w:asciiTheme="minorHAnsi" w:hAnsiTheme="minorHAnsi" w:cstheme="minorHAnsi"/>
          <w:iCs/>
          <w:sz w:val="22"/>
          <w:szCs w:val="22"/>
          <w:lang w:val="en-US" w:eastAsia="en-US"/>
        </w:rPr>
        <w:t xml:space="preserve">A comparative study of divisive and agglomerative </w:t>
      </w:r>
      <w:r w:rsidR="0091068D">
        <w:rPr>
          <w:rFonts w:asciiTheme="minorHAnsi" w:hAnsiTheme="minorHAnsi" w:cstheme="minorHAnsi"/>
          <w:iCs/>
          <w:sz w:val="22"/>
          <w:szCs w:val="22"/>
          <w:lang w:val="en-US" w:eastAsia="en-US"/>
        </w:rPr>
        <w:t>hierarchical</w:t>
      </w:r>
      <w:r w:rsidRPr="00172C30">
        <w:rPr>
          <w:rFonts w:asciiTheme="minorHAnsi" w:hAnsiTheme="minorHAnsi" w:cstheme="minorHAnsi"/>
          <w:iCs/>
          <w:sz w:val="22"/>
          <w:szCs w:val="22"/>
          <w:lang w:val="en-US" w:eastAsia="en-US"/>
        </w:rPr>
        <w:t xml:space="preserve"> clustering algorithms. </w:t>
      </w:r>
      <w:r w:rsidRPr="00172C30">
        <w:rPr>
          <w:rFonts w:asciiTheme="minorHAnsi" w:hAnsiTheme="minorHAnsi" w:cstheme="minorHAnsi"/>
          <w:i/>
          <w:iCs/>
          <w:sz w:val="22"/>
          <w:szCs w:val="22"/>
          <w:lang w:val="en-US" w:eastAsia="en-US"/>
        </w:rPr>
        <w:t>Journal of Classification</w:t>
      </w:r>
      <w:r w:rsidRPr="00172C30">
        <w:rPr>
          <w:rFonts w:asciiTheme="minorHAnsi" w:hAnsiTheme="minorHAnsi" w:cstheme="minorHAnsi"/>
          <w:iCs/>
          <w:sz w:val="22"/>
          <w:szCs w:val="22"/>
          <w:lang w:val="en-US" w:eastAsia="en-US"/>
        </w:rPr>
        <w:t xml:space="preserve">, </w:t>
      </w:r>
      <w:r w:rsidR="00172C30" w:rsidRPr="00172C30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35</w:t>
      </w:r>
      <w:r w:rsidR="00172C30" w:rsidRPr="00172C30">
        <w:rPr>
          <w:rFonts w:asciiTheme="minorHAnsi" w:hAnsiTheme="minorHAnsi" w:cstheme="minorHAnsi"/>
          <w:iCs/>
          <w:sz w:val="22"/>
          <w:szCs w:val="22"/>
          <w:lang w:eastAsia="en-US"/>
        </w:rPr>
        <w:t>(2), 345-366.</w:t>
      </w:r>
    </w:p>
    <w:p w:rsidR="009731E2" w:rsidRPr="00172C30" w:rsidRDefault="009731E2" w:rsidP="003F1B72">
      <w:pPr>
        <w:pStyle w:val="Iszveg"/>
        <w:spacing w:line="300" w:lineRule="atLeast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9731E2">
        <w:rPr>
          <w:rFonts w:asciiTheme="minorHAnsi" w:hAnsiTheme="minorHAnsi" w:cstheme="minorHAnsi"/>
          <w:sz w:val="22"/>
          <w:szCs w:val="22"/>
        </w:rPr>
        <w:t>Rózsa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731E2">
        <w:rPr>
          <w:rFonts w:asciiTheme="minorHAnsi" w:hAnsiTheme="minorHAnsi" w:cstheme="minorHAnsi"/>
          <w:sz w:val="22"/>
          <w:szCs w:val="22"/>
        </w:rPr>
        <w:t xml:space="preserve"> S</w:t>
      </w:r>
      <w:proofErr w:type="gramStart"/>
      <w:r>
        <w:rPr>
          <w:rFonts w:asciiTheme="minorHAnsi" w:hAnsiTheme="minorHAnsi" w:cstheme="minorHAnsi"/>
          <w:sz w:val="22"/>
          <w:szCs w:val="22"/>
        </w:rPr>
        <w:t>.</w:t>
      </w:r>
      <w:r w:rsidRPr="009731E2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9731E2">
        <w:rPr>
          <w:rFonts w:asciiTheme="minorHAnsi" w:hAnsiTheme="minorHAnsi" w:cstheme="minorHAnsi"/>
          <w:sz w:val="22"/>
          <w:szCs w:val="22"/>
        </w:rPr>
        <w:t xml:space="preserve"> Tárnok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731E2">
        <w:rPr>
          <w:rFonts w:asciiTheme="minorHAnsi" w:hAnsiTheme="minorHAnsi" w:cstheme="minorHAnsi"/>
          <w:sz w:val="22"/>
          <w:szCs w:val="22"/>
        </w:rPr>
        <w:t xml:space="preserve"> Z</w:t>
      </w:r>
      <w:r>
        <w:rPr>
          <w:rFonts w:asciiTheme="minorHAnsi" w:hAnsiTheme="minorHAnsi" w:cstheme="minorHAnsi"/>
          <w:sz w:val="22"/>
          <w:szCs w:val="22"/>
        </w:rPr>
        <w:t>.,</w:t>
      </w:r>
      <w:r w:rsidRPr="009731E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&amp;</w:t>
      </w:r>
      <w:r w:rsidRPr="009731E2">
        <w:rPr>
          <w:rFonts w:asciiTheme="minorHAnsi" w:hAnsiTheme="minorHAnsi" w:cstheme="minorHAnsi"/>
          <w:sz w:val="22"/>
          <w:szCs w:val="22"/>
        </w:rPr>
        <w:t xml:space="preserve"> Nagy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731E2">
        <w:rPr>
          <w:rFonts w:asciiTheme="minorHAnsi" w:hAnsiTheme="minorHAnsi" w:cstheme="minorHAnsi"/>
          <w:sz w:val="22"/>
          <w:szCs w:val="22"/>
        </w:rPr>
        <w:t xml:space="preserve"> P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731E2">
        <w:rPr>
          <w:rFonts w:asciiTheme="minorHAnsi" w:hAnsiTheme="minorHAnsi" w:cstheme="minorHAnsi"/>
          <w:sz w:val="22"/>
          <w:szCs w:val="22"/>
        </w:rPr>
        <w:t xml:space="preserve"> (2020). </w:t>
      </w:r>
      <w:r w:rsidRPr="009731E2">
        <w:rPr>
          <w:rFonts w:asciiTheme="minorHAnsi" w:hAnsiTheme="minorHAnsi" w:cstheme="minorHAnsi"/>
          <w:i/>
          <w:sz w:val="22"/>
          <w:szCs w:val="22"/>
        </w:rPr>
        <w:t>A gyermekpszichiátriában alkalmazott kérdőívek, interjúk és tünetbecslő skálák.</w:t>
      </w:r>
      <w:r w:rsidRPr="009731E2">
        <w:rPr>
          <w:rFonts w:asciiTheme="minorHAnsi" w:hAnsiTheme="minorHAnsi" w:cstheme="minorHAnsi"/>
          <w:sz w:val="22"/>
          <w:szCs w:val="22"/>
        </w:rPr>
        <w:t xml:space="preserve"> Budapest: EFOP-2.2.0-16.2016.00002 Gyermek és ifjúságpszichiátriai, </w:t>
      </w:r>
      <w:proofErr w:type="spellStart"/>
      <w:r w:rsidRPr="009731E2">
        <w:rPr>
          <w:rFonts w:asciiTheme="minorHAnsi" w:hAnsiTheme="minorHAnsi" w:cstheme="minorHAnsi"/>
          <w:sz w:val="22"/>
          <w:szCs w:val="22"/>
        </w:rPr>
        <w:t>addiktológiai</w:t>
      </w:r>
      <w:proofErr w:type="spellEnd"/>
      <w:r w:rsidRPr="009731E2">
        <w:rPr>
          <w:rFonts w:asciiTheme="minorHAnsi" w:hAnsiTheme="minorHAnsi" w:cstheme="minorHAnsi"/>
          <w:sz w:val="22"/>
          <w:szCs w:val="22"/>
        </w:rPr>
        <w:t xml:space="preserve"> és mentálhigiénés ellátórendszer infrastrukturális feltételeinek fejlesztése projekt.</w:t>
      </w:r>
    </w:p>
    <w:p w:rsidR="00C229B7" w:rsidRPr="00C229B7" w:rsidRDefault="00C229B7" w:rsidP="003F1B72">
      <w:pPr>
        <w:spacing w:after="0" w:line="300" w:lineRule="atLeast"/>
        <w:ind w:left="284" w:hanging="284"/>
        <w:rPr>
          <w:rFonts w:cstheme="minorHAnsi"/>
        </w:rPr>
      </w:pPr>
      <w:proofErr w:type="spellStart"/>
      <w:r w:rsidRPr="00C229B7">
        <w:rPr>
          <w:rFonts w:cstheme="minorHAnsi"/>
        </w:rPr>
        <w:t>Şahin</w:t>
      </w:r>
      <w:proofErr w:type="spellEnd"/>
      <w:r w:rsidRPr="00C229B7">
        <w:rPr>
          <w:rFonts w:cstheme="minorHAnsi"/>
        </w:rPr>
        <w:t xml:space="preserve">, M., &amp; </w:t>
      </w:r>
      <w:proofErr w:type="spellStart"/>
      <w:r w:rsidRPr="00C229B7">
        <w:rPr>
          <w:rFonts w:cstheme="minorHAnsi"/>
        </w:rPr>
        <w:t>Aybek</w:t>
      </w:r>
      <w:proofErr w:type="spellEnd"/>
      <w:r w:rsidRPr="00C229B7">
        <w:rPr>
          <w:rFonts w:cstheme="minorHAnsi"/>
        </w:rPr>
        <w:t xml:space="preserve">, E. (2019). Jamovi: an </w:t>
      </w:r>
      <w:proofErr w:type="spellStart"/>
      <w:r w:rsidRPr="00C229B7">
        <w:rPr>
          <w:rFonts w:cstheme="minorHAnsi"/>
        </w:rPr>
        <w:t>easy</w:t>
      </w:r>
      <w:proofErr w:type="spellEnd"/>
      <w:r w:rsidRPr="00C229B7">
        <w:rPr>
          <w:rFonts w:cstheme="minorHAnsi"/>
        </w:rPr>
        <w:t xml:space="preserve"> </w:t>
      </w:r>
      <w:proofErr w:type="spellStart"/>
      <w:r w:rsidRPr="00C229B7">
        <w:rPr>
          <w:rFonts w:cstheme="minorHAnsi"/>
        </w:rPr>
        <w:t>to</w:t>
      </w:r>
      <w:proofErr w:type="spellEnd"/>
      <w:r w:rsidRPr="00C229B7">
        <w:rPr>
          <w:rFonts w:cstheme="minorHAnsi"/>
        </w:rPr>
        <w:t xml:space="preserve"> </w:t>
      </w:r>
      <w:proofErr w:type="spellStart"/>
      <w:r w:rsidRPr="00C229B7">
        <w:rPr>
          <w:rFonts w:cstheme="minorHAnsi"/>
        </w:rPr>
        <w:t>use</w:t>
      </w:r>
      <w:proofErr w:type="spellEnd"/>
      <w:r w:rsidRPr="00C229B7">
        <w:rPr>
          <w:rFonts w:cstheme="minorHAnsi"/>
        </w:rPr>
        <w:t xml:space="preserve"> </w:t>
      </w:r>
      <w:proofErr w:type="spellStart"/>
      <w:r w:rsidRPr="00C229B7">
        <w:rPr>
          <w:rFonts w:cstheme="minorHAnsi"/>
        </w:rPr>
        <w:t>statistical</w:t>
      </w:r>
      <w:proofErr w:type="spellEnd"/>
      <w:r w:rsidRPr="00C229B7">
        <w:rPr>
          <w:rFonts w:cstheme="minorHAnsi"/>
        </w:rPr>
        <w:t xml:space="preserve"> software </w:t>
      </w:r>
      <w:proofErr w:type="spellStart"/>
      <w:r w:rsidRPr="00C229B7">
        <w:rPr>
          <w:rFonts w:cstheme="minorHAnsi"/>
        </w:rPr>
        <w:t>for</w:t>
      </w:r>
      <w:proofErr w:type="spellEnd"/>
      <w:r w:rsidRPr="00C229B7">
        <w:rPr>
          <w:rFonts w:cstheme="minorHAnsi"/>
        </w:rPr>
        <w:t xml:space="preserve"> </w:t>
      </w:r>
      <w:proofErr w:type="spellStart"/>
      <w:r w:rsidRPr="00C229B7">
        <w:rPr>
          <w:rFonts w:cstheme="minorHAnsi"/>
        </w:rPr>
        <w:t>the</w:t>
      </w:r>
      <w:proofErr w:type="spellEnd"/>
      <w:r w:rsidRPr="00C229B7">
        <w:rPr>
          <w:rFonts w:cstheme="minorHAnsi"/>
        </w:rPr>
        <w:t xml:space="preserve"> </w:t>
      </w:r>
      <w:proofErr w:type="spellStart"/>
      <w:r w:rsidRPr="00C229B7">
        <w:rPr>
          <w:rFonts w:cstheme="minorHAnsi"/>
        </w:rPr>
        <w:t>social</w:t>
      </w:r>
      <w:proofErr w:type="spellEnd"/>
      <w:r w:rsidRPr="00C229B7">
        <w:rPr>
          <w:rFonts w:cstheme="minorHAnsi"/>
        </w:rPr>
        <w:t xml:space="preserve"> </w:t>
      </w:r>
      <w:proofErr w:type="spellStart"/>
      <w:r w:rsidRPr="00C229B7">
        <w:rPr>
          <w:rFonts w:cstheme="minorHAnsi"/>
        </w:rPr>
        <w:t>scientists</w:t>
      </w:r>
      <w:proofErr w:type="spellEnd"/>
      <w:r w:rsidRPr="00C229B7">
        <w:rPr>
          <w:rFonts w:cstheme="minorHAnsi"/>
        </w:rPr>
        <w:t xml:space="preserve">. </w:t>
      </w:r>
      <w:r w:rsidRPr="00C229B7">
        <w:rPr>
          <w:rFonts w:cstheme="minorHAnsi"/>
          <w:i/>
          <w:iCs/>
        </w:rPr>
        <w:t xml:space="preserve">International Journal of </w:t>
      </w:r>
      <w:proofErr w:type="spellStart"/>
      <w:r w:rsidRPr="00C229B7">
        <w:rPr>
          <w:rFonts w:cstheme="minorHAnsi"/>
          <w:i/>
          <w:iCs/>
        </w:rPr>
        <w:t>Assessment</w:t>
      </w:r>
      <w:proofErr w:type="spellEnd"/>
      <w:r w:rsidRPr="00C229B7">
        <w:rPr>
          <w:rFonts w:cstheme="minorHAnsi"/>
          <w:i/>
          <w:iCs/>
        </w:rPr>
        <w:t xml:space="preserve"> </w:t>
      </w:r>
      <w:proofErr w:type="spellStart"/>
      <w:r w:rsidRPr="00C229B7">
        <w:rPr>
          <w:rFonts w:cstheme="minorHAnsi"/>
          <w:i/>
          <w:iCs/>
        </w:rPr>
        <w:t>Tools</w:t>
      </w:r>
      <w:proofErr w:type="spellEnd"/>
      <w:r w:rsidRPr="00C229B7">
        <w:rPr>
          <w:rFonts w:cstheme="minorHAnsi"/>
          <w:i/>
          <w:iCs/>
        </w:rPr>
        <w:t xml:space="preserve"> in Education</w:t>
      </w:r>
      <w:r w:rsidRPr="00C229B7">
        <w:rPr>
          <w:rFonts w:cstheme="minorHAnsi"/>
        </w:rPr>
        <w:t xml:space="preserve">, </w:t>
      </w:r>
      <w:proofErr w:type="gramStart"/>
      <w:r w:rsidRPr="00C229B7">
        <w:rPr>
          <w:rFonts w:cstheme="minorHAnsi"/>
          <w:i/>
          <w:iCs/>
        </w:rPr>
        <w:t>6</w:t>
      </w:r>
      <w:r w:rsidRPr="00C229B7">
        <w:rPr>
          <w:rFonts w:cstheme="minorHAnsi"/>
        </w:rPr>
        <w:t>(</w:t>
      </w:r>
      <w:proofErr w:type="gramEnd"/>
      <w:r w:rsidRPr="00C229B7">
        <w:rPr>
          <w:rFonts w:cstheme="minorHAnsi"/>
        </w:rPr>
        <w:t>4), 670-692.</w:t>
      </w:r>
    </w:p>
    <w:p w:rsidR="00591F2E" w:rsidRDefault="00591F2E" w:rsidP="00591F2E">
      <w:pPr>
        <w:pStyle w:val="Iszveg"/>
        <w:spacing w:line="300" w:lineRule="atLeast"/>
        <w:rPr>
          <w:rFonts w:asciiTheme="minorHAnsi" w:hAnsiTheme="minorHAnsi" w:cstheme="minorHAnsi"/>
          <w:sz w:val="22"/>
          <w:szCs w:val="24"/>
          <w:lang w:val="en-US"/>
        </w:rPr>
      </w:pPr>
      <w:proofErr w:type="spellStart"/>
      <w:r w:rsidRPr="00591F2E">
        <w:rPr>
          <w:rFonts w:asciiTheme="minorHAnsi" w:hAnsiTheme="minorHAnsi" w:cstheme="minorHAnsi"/>
          <w:sz w:val="22"/>
          <w:szCs w:val="24"/>
          <w:lang w:val="en-US"/>
        </w:rPr>
        <w:t>Scrucca</w:t>
      </w:r>
      <w:proofErr w:type="spellEnd"/>
      <w:r w:rsidRPr="00591F2E">
        <w:rPr>
          <w:rFonts w:asciiTheme="minorHAnsi" w:hAnsiTheme="minorHAnsi" w:cstheme="minorHAnsi"/>
          <w:sz w:val="22"/>
          <w:szCs w:val="24"/>
          <w:lang w:val="en-US"/>
        </w:rPr>
        <w:t xml:space="preserve">, L., Fop, M., Murphy, T. B., &amp; </w:t>
      </w:r>
      <w:proofErr w:type="spellStart"/>
      <w:r w:rsidRPr="00591F2E">
        <w:rPr>
          <w:rFonts w:asciiTheme="minorHAnsi" w:hAnsiTheme="minorHAnsi" w:cstheme="minorHAnsi"/>
          <w:sz w:val="22"/>
          <w:szCs w:val="24"/>
          <w:lang w:val="en-US"/>
        </w:rPr>
        <w:t>Raftery</w:t>
      </w:r>
      <w:proofErr w:type="spellEnd"/>
      <w:r w:rsidRPr="00591F2E">
        <w:rPr>
          <w:rFonts w:asciiTheme="minorHAnsi" w:hAnsiTheme="minorHAnsi" w:cstheme="minorHAnsi"/>
          <w:sz w:val="22"/>
          <w:szCs w:val="24"/>
          <w:lang w:val="en-US"/>
        </w:rPr>
        <w:t xml:space="preserve">, A. E. (2016). </w:t>
      </w:r>
      <w:proofErr w:type="gramStart"/>
      <w:r w:rsidRPr="00591F2E">
        <w:rPr>
          <w:rFonts w:asciiTheme="minorHAnsi" w:hAnsiTheme="minorHAnsi" w:cstheme="minorHAnsi"/>
          <w:sz w:val="22"/>
          <w:szCs w:val="24"/>
          <w:lang w:val="en-US"/>
        </w:rPr>
        <w:t>mclust</w:t>
      </w:r>
      <w:proofErr w:type="gramEnd"/>
      <w:r w:rsidRPr="00591F2E">
        <w:rPr>
          <w:rFonts w:asciiTheme="minorHAnsi" w:hAnsiTheme="minorHAnsi" w:cstheme="minorHAnsi"/>
          <w:sz w:val="22"/>
          <w:szCs w:val="24"/>
          <w:lang w:val="en-US"/>
        </w:rPr>
        <w:t xml:space="preserve"> 5: clustering, classification and density estimation using Gaussian finite mixture models. </w:t>
      </w:r>
      <w:r w:rsidRPr="00591F2E">
        <w:rPr>
          <w:rFonts w:asciiTheme="minorHAnsi" w:hAnsiTheme="minorHAnsi" w:cstheme="minorHAnsi"/>
          <w:i/>
          <w:sz w:val="22"/>
          <w:szCs w:val="24"/>
          <w:lang w:val="en-US"/>
        </w:rPr>
        <w:t>The R Journal.</w:t>
      </w:r>
      <w:r w:rsidRPr="00591F2E">
        <w:rPr>
          <w:rFonts w:asciiTheme="minorHAnsi" w:hAnsiTheme="minorHAnsi" w:cstheme="minorHAnsi"/>
          <w:sz w:val="22"/>
          <w:szCs w:val="24"/>
          <w:lang w:val="en-US"/>
        </w:rPr>
        <w:t xml:space="preserve"> Vol. 8. No. 1. pp. 289-317.</w:t>
      </w:r>
    </w:p>
    <w:p w:rsidR="008009BC" w:rsidRPr="008009BC" w:rsidRDefault="008009BC" w:rsidP="008009BC">
      <w:pPr>
        <w:pStyle w:val="Iszveg"/>
        <w:spacing w:line="300" w:lineRule="atLeast"/>
        <w:rPr>
          <w:rFonts w:asciiTheme="minorHAnsi" w:hAnsiTheme="minorHAnsi" w:cstheme="minorHAnsi"/>
          <w:sz w:val="20"/>
          <w:szCs w:val="24"/>
          <w:lang w:val="en-US"/>
        </w:rPr>
      </w:pPr>
      <w:r w:rsidRPr="008009BC">
        <w:rPr>
          <w:rFonts w:asciiTheme="minorHAnsi" w:hAnsiTheme="minorHAnsi" w:cstheme="minorHAnsi"/>
          <w:sz w:val="22"/>
          <w:szCs w:val="24"/>
          <w:lang w:eastAsia="hu-HU"/>
        </w:rPr>
        <w:t>T. Kárász, J</w:t>
      </w:r>
      <w:proofErr w:type="gramStart"/>
      <w:r w:rsidRPr="008009BC">
        <w:rPr>
          <w:rFonts w:asciiTheme="minorHAnsi" w:hAnsiTheme="minorHAnsi" w:cstheme="minorHAnsi"/>
          <w:sz w:val="22"/>
          <w:szCs w:val="24"/>
          <w:lang w:eastAsia="hu-HU"/>
        </w:rPr>
        <w:t>.,</w:t>
      </w:r>
      <w:proofErr w:type="gramEnd"/>
      <w:r w:rsidRPr="008009BC">
        <w:rPr>
          <w:rFonts w:asciiTheme="minorHAnsi" w:hAnsiTheme="minorHAnsi" w:cstheme="minorHAnsi"/>
          <w:sz w:val="22"/>
          <w:szCs w:val="24"/>
          <w:lang w:eastAsia="hu-HU"/>
        </w:rPr>
        <w:t xml:space="preserve"> Nagybányai Nagy, O., Széll, K., &amp; Takács, S. (2022). Cronbach-alfa: vele vagy nélküle? </w:t>
      </w:r>
      <w:r w:rsidRPr="008009BC">
        <w:rPr>
          <w:rFonts w:asciiTheme="minorHAnsi" w:hAnsiTheme="minorHAnsi" w:cstheme="minorHAnsi"/>
          <w:i/>
          <w:iCs/>
          <w:sz w:val="22"/>
          <w:szCs w:val="24"/>
          <w:lang w:eastAsia="hu-HU"/>
        </w:rPr>
        <w:t>Magyar Pszichológiai Szemle</w:t>
      </w:r>
      <w:r w:rsidRPr="008009BC">
        <w:rPr>
          <w:rFonts w:asciiTheme="minorHAnsi" w:hAnsiTheme="minorHAnsi" w:cstheme="minorHAnsi"/>
          <w:sz w:val="22"/>
          <w:szCs w:val="24"/>
          <w:lang w:eastAsia="hu-HU"/>
        </w:rPr>
        <w:t xml:space="preserve">, </w:t>
      </w:r>
      <w:proofErr w:type="gramStart"/>
      <w:r w:rsidRPr="008009BC">
        <w:rPr>
          <w:rFonts w:asciiTheme="minorHAnsi" w:hAnsiTheme="minorHAnsi" w:cstheme="minorHAnsi"/>
          <w:i/>
          <w:iCs/>
          <w:sz w:val="22"/>
          <w:szCs w:val="24"/>
          <w:lang w:eastAsia="hu-HU"/>
        </w:rPr>
        <w:t>77</w:t>
      </w:r>
      <w:r w:rsidRPr="008009BC">
        <w:rPr>
          <w:rFonts w:asciiTheme="minorHAnsi" w:hAnsiTheme="minorHAnsi" w:cstheme="minorHAnsi"/>
          <w:sz w:val="22"/>
          <w:szCs w:val="24"/>
          <w:lang w:eastAsia="hu-HU"/>
        </w:rPr>
        <w:t>(</w:t>
      </w:r>
      <w:proofErr w:type="gramEnd"/>
      <w:r w:rsidRPr="008009BC">
        <w:rPr>
          <w:rFonts w:asciiTheme="minorHAnsi" w:hAnsiTheme="minorHAnsi" w:cstheme="minorHAnsi"/>
          <w:sz w:val="22"/>
          <w:szCs w:val="24"/>
          <w:lang w:eastAsia="hu-HU"/>
        </w:rPr>
        <w:t>1), 81-98.</w:t>
      </w:r>
      <w:r w:rsidR="0072421B">
        <w:rPr>
          <w:rFonts w:asciiTheme="minorHAnsi" w:hAnsiTheme="minorHAnsi" w:cstheme="minorHAnsi"/>
          <w:sz w:val="22"/>
          <w:szCs w:val="24"/>
          <w:lang w:eastAsia="hu-HU"/>
        </w:rPr>
        <w:t xml:space="preserve"> </w:t>
      </w:r>
      <w:r w:rsidR="00AC481A" w:rsidRPr="00AC481A">
        <w:rPr>
          <w:rFonts w:asciiTheme="minorHAnsi" w:hAnsiTheme="minorHAnsi" w:cstheme="minorHAnsi"/>
          <w:sz w:val="22"/>
          <w:szCs w:val="24"/>
          <w:lang w:eastAsia="hu-HU"/>
        </w:rPr>
        <w:t>Letöltés:</w:t>
      </w:r>
      <w:r w:rsidR="00AC481A">
        <w:rPr>
          <w:rFonts w:asciiTheme="minorHAnsi" w:hAnsiTheme="minorHAnsi" w:cstheme="minorHAnsi"/>
          <w:sz w:val="22"/>
          <w:szCs w:val="24"/>
          <w:lang w:eastAsia="hu-HU"/>
        </w:rPr>
        <w:t xml:space="preserve"> </w:t>
      </w:r>
      <w:r w:rsidR="0072421B" w:rsidRPr="0072421B">
        <w:rPr>
          <w:rFonts w:asciiTheme="minorHAnsi" w:hAnsiTheme="minorHAnsi" w:cstheme="minorHAnsi"/>
          <w:sz w:val="22"/>
          <w:szCs w:val="24"/>
          <w:lang w:eastAsia="hu-HU"/>
        </w:rPr>
        <w:t>https://akjournals.com/view/journals/0016/77/1/article-p81.xml</w:t>
      </w:r>
    </w:p>
    <w:p w:rsidR="00A95027" w:rsidRPr="00172C30" w:rsidRDefault="00A95027" w:rsidP="003F1B72">
      <w:pPr>
        <w:spacing w:after="0" w:line="300" w:lineRule="atLeast"/>
        <w:ind w:left="284" w:hanging="284"/>
        <w:rPr>
          <w:rFonts w:cstheme="minorHAnsi"/>
          <w:lang w:val="en-US"/>
        </w:rPr>
      </w:pPr>
      <w:proofErr w:type="spellStart"/>
      <w:r w:rsidRPr="00172C30">
        <w:rPr>
          <w:rFonts w:cstheme="minorHAnsi"/>
          <w:lang w:val="en-US"/>
        </w:rPr>
        <w:t>Tabachnick</w:t>
      </w:r>
      <w:proofErr w:type="spellEnd"/>
      <w:r w:rsidRPr="00172C30">
        <w:rPr>
          <w:rFonts w:cstheme="minorHAnsi"/>
          <w:lang w:val="en-US"/>
        </w:rPr>
        <w:t>, B. G.</w:t>
      </w:r>
      <w:r w:rsidR="009731E2">
        <w:rPr>
          <w:rFonts w:cstheme="minorHAnsi"/>
          <w:lang w:val="en-US"/>
        </w:rPr>
        <w:t>,</w:t>
      </w:r>
      <w:r w:rsidRPr="00172C30">
        <w:rPr>
          <w:rFonts w:cstheme="minorHAnsi"/>
          <w:lang w:val="en-US"/>
        </w:rPr>
        <w:t xml:space="preserve"> </w:t>
      </w:r>
      <w:r w:rsidR="00172C30" w:rsidRPr="00172C30">
        <w:rPr>
          <w:rFonts w:cstheme="minorHAnsi"/>
        </w:rPr>
        <w:t>&amp;</w:t>
      </w:r>
      <w:r w:rsidRPr="00172C30">
        <w:rPr>
          <w:rFonts w:cstheme="minorHAnsi"/>
          <w:lang w:val="en-US"/>
        </w:rPr>
        <w:t xml:space="preserve"> </w:t>
      </w:r>
      <w:proofErr w:type="spellStart"/>
      <w:r w:rsidRPr="00172C30">
        <w:rPr>
          <w:rFonts w:cstheme="minorHAnsi"/>
          <w:lang w:val="en-US"/>
        </w:rPr>
        <w:t>Fidell</w:t>
      </w:r>
      <w:proofErr w:type="spellEnd"/>
      <w:r w:rsidRPr="00172C30">
        <w:rPr>
          <w:rFonts w:cstheme="minorHAnsi"/>
          <w:lang w:val="en-US"/>
        </w:rPr>
        <w:t xml:space="preserve">, L. S. </w:t>
      </w:r>
      <w:r w:rsidR="0075247D" w:rsidRPr="00172C30">
        <w:rPr>
          <w:rFonts w:cstheme="minorHAnsi"/>
          <w:lang w:val="en-US"/>
        </w:rPr>
        <w:t>(</w:t>
      </w:r>
      <w:r w:rsidRPr="00172C30">
        <w:rPr>
          <w:rFonts w:cstheme="minorHAnsi"/>
          <w:lang w:val="en-US"/>
        </w:rPr>
        <w:t>20</w:t>
      </w:r>
      <w:r w:rsidR="00185F94" w:rsidRPr="00172C30">
        <w:rPr>
          <w:rFonts w:cstheme="minorHAnsi"/>
          <w:lang w:val="en-US"/>
        </w:rPr>
        <w:t>13</w:t>
      </w:r>
      <w:r w:rsidR="0075247D" w:rsidRPr="00172C30">
        <w:rPr>
          <w:rFonts w:cstheme="minorHAnsi"/>
          <w:lang w:val="en-US"/>
        </w:rPr>
        <w:t>)</w:t>
      </w:r>
      <w:r w:rsidR="00172C30">
        <w:rPr>
          <w:rFonts w:cstheme="minorHAnsi"/>
          <w:lang w:val="en-US"/>
        </w:rPr>
        <w:t>.</w:t>
      </w:r>
      <w:r w:rsidRPr="00172C30">
        <w:rPr>
          <w:rFonts w:cstheme="minorHAnsi"/>
          <w:lang w:val="en-US"/>
        </w:rPr>
        <w:t xml:space="preserve"> Using multivariate statistics (</w:t>
      </w:r>
      <w:r w:rsidR="00185F94" w:rsidRPr="00172C30">
        <w:rPr>
          <w:rFonts w:cstheme="minorHAnsi"/>
          <w:lang w:val="en-US"/>
        </w:rPr>
        <w:t>6</w:t>
      </w:r>
      <w:r w:rsidRPr="00172C30">
        <w:rPr>
          <w:rFonts w:cstheme="minorHAnsi"/>
          <w:lang w:val="en-US"/>
        </w:rPr>
        <w:t xml:space="preserve">th </w:t>
      </w:r>
      <w:proofErr w:type="gramStart"/>
      <w:r w:rsidRPr="00172C30">
        <w:rPr>
          <w:rFonts w:cstheme="minorHAnsi"/>
          <w:lang w:val="en-US"/>
        </w:rPr>
        <w:t>ed</w:t>
      </w:r>
      <w:proofErr w:type="gramEnd"/>
      <w:r w:rsidRPr="00172C30">
        <w:rPr>
          <w:rFonts w:cstheme="minorHAnsi"/>
          <w:lang w:val="en-US"/>
        </w:rPr>
        <w:t xml:space="preserve">.). Boston: </w:t>
      </w:r>
      <w:r w:rsidR="00185F94" w:rsidRPr="00172C30">
        <w:rPr>
          <w:rFonts w:cstheme="minorHAnsi"/>
          <w:lang w:val="en-US"/>
        </w:rPr>
        <w:t>Pearson</w:t>
      </w:r>
      <w:r w:rsidRPr="00172C30">
        <w:rPr>
          <w:rFonts w:cstheme="minorHAnsi"/>
          <w:lang w:val="en-US"/>
        </w:rPr>
        <w:t>.</w:t>
      </w:r>
    </w:p>
    <w:p w:rsidR="00A95027" w:rsidRPr="00172C30" w:rsidRDefault="00A95027" w:rsidP="003F1B72">
      <w:pPr>
        <w:spacing w:after="0" w:line="300" w:lineRule="atLeast"/>
        <w:ind w:left="284" w:hanging="284"/>
        <w:rPr>
          <w:rFonts w:cstheme="minorHAnsi"/>
          <w:lang w:val="en-US"/>
        </w:rPr>
      </w:pPr>
      <w:r w:rsidRPr="00172C30">
        <w:rPr>
          <w:rFonts w:cstheme="minorHAnsi"/>
          <w:lang w:val="en-US"/>
        </w:rPr>
        <w:t xml:space="preserve">The jamovi project </w:t>
      </w:r>
      <w:r w:rsidR="0075247D" w:rsidRPr="00172C30">
        <w:rPr>
          <w:rFonts w:cstheme="minorHAnsi"/>
          <w:lang w:val="en-US"/>
        </w:rPr>
        <w:t>(</w:t>
      </w:r>
      <w:r w:rsidRPr="00172C30">
        <w:rPr>
          <w:rFonts w:cstheme="minorHAnsi"/>
          <w:lang w:val="en-US"/>
        </w:rPr>
        <w:t>2021</w:t>
      </w:r>
      <w:r w:rsidR="0075247D" w:rsidRPr="00172C30">
        <w:rPr>
          <w:rFonts w:cstheme="minorHAnsi"/>
          <w:lang w:val="en-US"/>
        </w:rPr>
        <w:t>)</w:t>
      </w:r>
      <w:r w:rsidR="00172C30">
        <w:rPr>
          <w:rFonts w:cstheme="minorHAnsi"/>
          <w:lang w:val="en-US"/>
        </w:rPr>
        <w:t>.</w:t>
      </w:r>
      <w:r w:rsidRPr="00172C30">
        <w:rPr>
          <w:rFonts w:cstheme="minorHAnsi"/>
          <w:lang w:val="en-US"/>
        </w:rPr>
        <w:t xml:space="preserve"> </w:t>
      </w:r>
      <w:proofErr w:type="gramStart"/>
      <w:r w:rsidRPr="00172C30">
        <w:rPr>
          <w:rStyle w:val="Kiemels"/>
          <w:rFonts w:cstheme="minorHAnsi"/>
          <w:lang w:val="en-US"/>
        </w:rPr>
        <w:t>jamovi</w:t>
      </w:r>
      <w:proofErr w:type="gramEnd"/>
      <w:r w:rsidRPr="00172C30">
        <w:rPr>
          <w:rFonts w:cstheme="minorHAnsi"/>
          <w:lang w:val="en-US"/>
        </w:rPr>
        <w:t xml:space="preserve"> (Version 1.6) [Computer Software]. </w:t>
      </w:r>
      <w:proofErr w:type="spellStart"/>
      <w:r w:rsidR="00172C30" w:rsidRPr="00172C30">
        <w:rPr>
          <w:rFonts w:cstheme="minorHAnsi"/>
          <w:lang w:val="en-US"/>
        </w:rPr>
        <w:t>Letöltés</w:t>
      </w:r>
      <w:proofErr w:type="spellEnd"/>
      <w:r w:rsidR="00172C30" w:rsidRPr="00172C30">
        <w:rPr>
          <w:rFonts w:cstheme="minorHAnsi"/>
          <w:lang w:val="en-US"/>
        </w:rPr>
        <w:t>:</w:t>
      </w:r>
      <w:r w:rsidR="00172C30" w:rsidRPr="00172C30">
        <w:rPr>
          <w:rFonts w:cstheme="minorHAnsi"/>
        </w:rPr>
        <w:t xml:space="preserve"> </w:t>
      </w:r>
      <w:hyperlink r:id="rId28" w:history="1">
        <w:r w:rsidRPr="00172C30">
          <w:rPr>
            <w:rStyle w:val="Hiperhivatkozs"/>
            <w:rFonts w:cstheme="minorHAnsi"/>
            <w:lang w:val="en-US"/>
          </w:rPr>
          <w:t>https://www.jamovi.org</w:t>
        </w:r>
      </w:hyperlink>
    </w:p>
    <w:p w:rsidR="000D6662" w:rsidRDefault="000D6662" w:rsidP="003F1B72">
      <w:pPr>
        <w:pStyle w:val="Iszveg"/>
        <w:spacing w:line="300" w:lineRule="atLeast"/>
        <w:jc w:val="left"/>
        <w:rPr>
          <w:rFonts w:asciiTheme="minorHAnsi" w:hAnsiTheme="minorHAnsi" w:cstheme="minorHAnsi"/>
          <w:sz w:val="22"/>
          <w:szCs w:val="22"/>
        </w:rPr>
      </w:pPr>
      <w:r w:rsidRPr="000D6662">
        <w:rPr>
          <w:rFonts w:asciiTheme="minorHAnsi" w:hAnsiTheme="minorHAnsi" w:cstheme="minorHAnsi"/>
          <w:bCs/>
          <w:sz w:val="22"/>
          <w:szCs w:val="22"/>
        </w:rPr>
        <w:t>Vargha</w:t>
      </w:r>
      <w:r w:rsidR="009731E2">
        <w:rPr>
          <w:rFonts w:asciiTheme="minorHAnsi" w:hAnsiTheme="minorHAnsi" w:cstheme="minorHAnsi"/>
          <w:bCs/>
          <w:sz w:val="22"/>
          <w:szCs w:val="22"/>
        </w:rPr>
        <w:t>,</w:t>
      </w:r>
      <w:r w:rsidRPr="000D666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0D6662">
        <w:rPr>
          <w:rFonts w:asciiTheme="minorHAnsi" w:hAnsiTheme="minorHAnsi" w:cstheme="minorHAnsi"/>
          <w:bCs/>
          <w:sz w:val="22"/>
          <w:szCs w:val="22"/>
        </w:rPr>
        <w:t>A</w:t>
      </w:r>
      <w:proofErr w:type="gramEnd"/>
      <w:r w:rsidR="009731E2">
        <w:rPr>
          <w:rFonts w:asciiTheme="minorHAnsi" w:hAnsiTheme="minorHAnsi" w:cstheme="minorHAnsi"/>
          <w:bCs/>
          <w:sz w:val="22"/>
          <w:szCs w:val="22"/>
        </w:rPr>
        <w:t>.</w:t>
      </w:r>
      <w:r w:rsidRPr="000D6662">
        <w:rPr>
          <w:rFonts w:asciiTheme="minorHAnsi" w:hAnsiTheme="minorHAnsi" w:cstheme="minorHAnsi"/>
          <w:sz w:val="22"/>
          <w:szCs w:val="22"/>
        </w:rPr>
        <w:t xml:space="preserve"> (2016). A ROPstat statisztikai programcsomag. </w:t>
      </w:r>
      <w:r w:rsidRPr="000D6662">
        <w:rPr>
          <w:rFonts w:asciiTheme="minorHAnsi" w:hAnsiTheme="minorHAnsi" w:cstheme="minorHAnsi"/>
          <w:i/>
          <w:iCs/>
          <w:sz w:val="22"/>
          <w:szCs w:val="22"/>
        </w:rPr>
        <w:t>Statisztikai Szemle</w:t>
      </w:r>
      <w:r w:rsidRPr="000D6662">
        <w:rPr>
          <w:rFonts w:asciiTheme="minorHAnsi" w:hAnsiTheme="minorHAnsi" w:cstheme="minorHAnsi"/>
          <w:sz w:val="22"/>
          <w:szCs w:val="22"/>
        </w:rPr>
        <w:t>,</w:t>
      </w:r>
      <w:r w:rsidRPr="000D666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gramStart"/>
      <w:r w:rsidRPr="000D6662">
        <w:rPr>
          <w:rFonts w:asciiTheme="minorHAnsi" w:hAnsiTheme="minorHAnsi" w:cstheme="minorHAnsi"/>
          <w:i/>
          <w:iCs/>
          <w:sz w:val="22"/>
          <w:szCs w:val="22"/>
        </w:rPr>
        <w:t>94</w:t>
      </w:r>
      <w:r w:rsidRPr="000D6662">
        <w:rPr>
          <w:rFonts w:asciiTheme="minorHAnsi" w:hAnsiTheme="minorHAnsi" w:cstheme="minorHAnsi"/>
          <w:iCs/>
          <w:sz w:val="22"/>
          <w:szCs w:val="22"/>
        </w:rPr>
        <w:t>(</w:t>
      </w:r>
      <w:proofErr w:type="gramEnd"/>
      <w:r w:rsidRPr="000D6662">
        <w:rPr>
          <w:rFonts w:asciiTheme="minorHAnsi" w:hAnsiTheme="minorHAnsi" w:cstheme="minorHAnsi"/>
          <w:iCs/>
          <w:sz w:val="22"/>
          <w:szCs w:val="22"/>
        </w:rPr>
        <w:t>11-12)</w:t>
      </w:r>
      <w:r w:rsidRPr="000D6662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0D6662">
        <w:rPr>
          <w:rFonts w:asciiTheme="minorHAnsi" w:hAnsiTheme="minorHAnsi" w:cstheme="minorHAnsi"/>
          <w:sz w:val="22"/>
          <w:szCs w:val="22"/>
        </w:rPr>
        <w:t xml:space="preserve"> 1165</w:t>
      </w:r>
      <w:r w:rsidRPr="000D6662">
        <w:rPr>
          <w:rFonts w:asciiTheme="minorHAnsi" w:hAnsiTheme="minorHAnsi" w:cstheme="minorHAnsi"/>
          <w:iCs/>
          <w:sz w:val="22"/>
          <w:szCs w:val="22"/>
        </w:rPr>
        <w:t>–</w:t>
      </w:r>
      <w:r w:rsidRPr="000D6662">
        <w:rPr>
          <w:rFonts w:asciiTheme="minorHAnsi" w:hAnsiTheme="minorHAnsi" w:cstheme="minorHAnsi"/>
          <w:sz w:val="22"/>
          <w:szCs w:val="22"/>
        </w:rPr>
        <w:t>1192. DOI: 10.20311/stat2016.11-12.hu1165,</w:t>
      </w:r>
      <w:r w:rsidRPr="007E3280">
        <w:rPr>
          <w:sz w:val="22"/>
          <w:szCs w:val="22"/>
        </w:rPr>
        <w:t xml:space="preserve"> http://www.ksh.hu/statszemle_archive/2016/2016_11-12/2016_11-12_1165.pdf</w:t>
      </w:r>
    </w:p>
    <w:p w:rsidR="000D6662" w:rsidRPr="000D6662" w:rsidRDefault="000D6662" w:rsidP="003F1B72">
      <w:pPr>
        <w:pStyle w:val="Iszveg"/>
        <w:spacing w:line="300" w:lineRule="atLeast"/>
        <w:jc w:val="left"/>
        <w:rPr>
          <w:rFonts w:asciiTheme="minorHAnsi" w:hAnsiTheme="minorHAnsi" w:cstheme="minorHAnsi"/>
          <w:sz w:val="22"/>
          <w:szCs w:val="22"/>
        </w:rPr>
      </w:pPr>
      <w:r w:rsidRPr="000D6662">
        <w:rPr>
          <w:rFonts w:asciiTheme="minorHAnsi" w:hAnsiTheme="minorHAnsi" w:cstheme="minorHAnsi"/>
          <w:sz w:val="22"/>
          <w:szCs w:val="22"/>
        </w:rPr>
        <w:t>Vargha</w:t>
      </w:r>
      <w:r w:rsidR="009731E2">
        <w:rPr>
          <w:rFonts w:asciiTheme="minorHAnsi" w:hAnsiTheme="minorHAnsi" w:cstheme="minorHAnsi"/>
          <w:sz w:val="22"/>
          <w:szCs w:val="22"/>
        </w:rPr>
        <w:t>,</w:t>
      </w:r>
      <w:r w:rsidRPr="000D666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D6662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0D6662">
        <w:rPr>
          <w:rFonts w:asciiTheme="minorHAnsi" w:hAnsiTheme="minorHAnsi" w:cstheme="minorHAnsi"/>
          <w:sz w:val="22"/>
          <w:szCs w:val="22"/>
        </w:rPr>
        <w:t xml:space="preserve">. (2019). </w:t>
      </w:r>
      <w:r w:rsidRPr="000D6662">
        <w:rPr>
          <w:rFonts w:asciiTheme="minorHAnsi" w:hAnsiTheme="minorHAnsi" w:cstheme="minorHAnsi"/>
          <w:i/>
          <w:sz w:val="22"/>
          <w:szCs w:val="22"/>
        </w:rPr>
        <w:t>Többváltozós statisztika dióhéjban: változó-orientált módszerek.</w:t>
      </w:r>
      <w:r w:rsidRPr="000D6662">
        <w:rPr>
          <w:rFonts w:asciiTheme="minorHAnsi" w:hAnsiTheme="minorHAnsi" w:cstheme="minorHAnsi"/>
          <w:sz w:val="22"/>
          <w:szCs w:val="22"/>
        </w:rPr>
        <w:t xml:space="preserve"> Pólya Kiadó, Budapest. ISBN 978-615-81228-1-8</w:t>
      </w:r>
    </w:p>
    <w:p w:rsidR="000D6662" w:rsidRPr="000D6662" w:rsidRDefault="000D6662" w:rsidP="003F1B72">
      <w:pPr>
        <w:pStyle w:val="Iszveg"/>
        <w:spacing w:line="300" w:lineRule="atLeast"/>
        <w:jc w:val="left"/>
        <w:rPr>
          <w:rFonts w:asciiTheme="minorHAnsi" w:hAnsiTheme="minorHAnsi" w:cstheme="minorHAnsi"/>
          <w:sz w:val="22"/>
          <w:szCs w:val="22"/>
          <w:lang w:eastAsia="en-US"/>
        </w:rPr>
      </w:pPr>
      <w:r w:rsidRPr="000D6662">
        <w:rPr>
          <w:rFonts w:asciiTheme="minorHAnsi" w:hAnsiTheme="minorHAnsi" w:cstheme="minorHAnsi"/>
          <w:color w:val="000000"/>
          <w:sz w:val="22"/>
          <w:szCs w:val="22"/>
          <w:lang w:eastAsia="hu-HU"/>
        </w:rPr>
        <w:t>Vargha</w:t>
      </w:r>
      <w:r w:rsidR="009731E2">
        <w:rPr>
          <w:rFonts w:asciiTheme="minorHAnsi" w:hAnsiTheme="minorHAnsi" w:cstheme="minorHAnsi"/>
          <w:color w:val="000000"/>
          <w:sz w:val="22"/>
          <w:szCs w:val="22"/>
          <w:lang w:eastAsia="hu-HU"/>
        </w:rPr>
        <w:t>,</w:t>
      </w:r>
      <w:r w:rsidRPr="000D6662">
        <w:rPr>
          <w:rFonts w:asciiTheme="minorHAnsi" w:hAnsiTheme="minorHAnsi" w:cstheme="minorHAnsi"/>
          <w:color w:val="000000"/>
          <w:sz w:val="22"/>
          <w:szCs w:val="22"/>
          <w:lang w:eastAsia="hu-HU"/>
        </w:rPr>
        <w:t xml:space="preserve"> </w:t>
      </w:r>
      <w:proofErr w:type="gramStart"/>
      <w:r w:rsidRPr="000D6662">
        <w:rPr>
          <w:rFonts w:asciiTheme="minorHAnsi" w:hAnsiTheme="minorHAnsi" w:cstheme="minorHAnsi"/>
          <w:color w:val="000000"/>
          <w:sz w:val="22"/>
          <w:szCs w:val="22"/>
          <w:lang w:eastAsia="hu-HU"/>
        </w:rPr>
        <w:t>A</w:t>
      </w:r>
      <w:proofErr w:type="gramEnd"/>
      <w:r w:rsidRPr="000D6662">
        <w:rPr>
          <w:rFonts w:asciiTheme="minorHAnsi" w:hAnsiTheme="minorHAnsi" w:cstheme="minorHAnsi"/>
          <w:color w:val="000000"/>
          <w:sz w:val="22"/>
          <w:szCs w:val="22"/>
          <w:lang w:eastAsia="hu-HU"/>
        </w:rPr>
        <w:t xml:space="preserve">. (2020). </w:t>
      </w:r>
      <w:proofErr w:type="gramStart"/>
      <w:r w:rsidRPr="000D6662">
        <w:rPr>
          <w:rFonts w:asciiTheme="minorHAnsi" w:hAnsiTheme="minorHAnsi" w:cstheme="minorHAnsi"/>
          <w:i/>
          <w:color w:val="000000"/>
          <w:sz w:val="22"/>
          <w:szCs w:val="22"/>
          <w:lang w:eastAsia="hu-HU"/>
        </w:rPr>
        <w:t>Normális</w:t>
      </w:r>
      <w:proofErr w:type="gramEnd"/>
      <w:r w:rsidRPr="000D6662">
        <w:rPr>
          <w:rFonts w:asciiTheme="minorHAnsi" w:hAnsiTheme="minorHAnsi" w:cstheme="minorHAnsi"/>
          <w:i/>
          <w:color w:val="000000"/>
          <w:sz w:val="22"/>
          <w:szCs w:val="22"/>
          <w:lang w:eastAsia="hu-HU"/>
        </w:rPr>
        <w:t xml:space="preserve"> vagy? És ha nem? Statisztikai módszerek nem </w:t>
      </w:r>
      <w:proofErr w:type="gramStart"/>
      <w:r w:rsidRPr="000D6662">
        <w:rPr>
          <w:rFonts w:asciiTheme="minorHAnsi" w:hAnsiTheme="minorHAnsi" w:cstheme="minorHAnsi"/>
          <w:i/>
          <w:color w:val="000000"/>
          <w:sz w:val="22"/>
          <w:szCs w:val="22"/>
          <w:lang w:eastAsia="hu-HU"/>
        </w:rPr>
        <w:t>normális</w:t>
      </w:r>
      <w:proofErr w:type="gramEnd"/>
      <w:r w:rsidRPr="000D6662">
        <w:rPr>
          <w:rFonts w:asciiTheme="minorHAnsi" w:hAnsiTheme="minorHAnsi" w:cstheme="minorHAnsi"/>
          <w:i/>
          <w:color w:val="000000"/>
          <w:sz w:val="22"/>
          <w:szCs w:val="22"/>
          <w:lang w:eastAsia="hu-HU"/>
        </w:rPr>
        <w:t xml:space="preserve"> eloszlású változókkal pszichológiai kutatásokban.</w:t>
      </w:r>
      <w:r w:rsidRPr="000D6662">
        <w:rPr>
          <w:rFonts w:asciiTheme="minorHAnsi" w:hAnsiTheme="minorHAnsi" w:cstheme="minorHAnsi"/>
          <w:color w:val="000000"/>
          <w:sz w:val="22"/>
          <w:szCs w:val="22"/>
          <w:lang w:eastAsia="hu-HU"/>
        </w:rPr>
        <w:t xml:space="preserve"> </w:t>
      </w:r>
      <w:r w:rsidRPr="000D6662">
        <w:rPr>
          <w:rFonts w:asciiTheme="minorHAnsi" w:hAnsiTheme="minorHAnsi" w:cstheme="minorHAnsi"/>
          <w:sz w:val="22"/>
          <w:szCs w:val="22"/>
          <w:lang w:eastAsia="en-US"/>
        </w:rPr>
        <w:t xml:space="preserve">Pólya Kiadó, </w:t>
      </w:r>
      <w:r w:rsidRPr="000D6662">
        <w:rPr>
          <w:rFonts w:asciiTheme="minorHAnsi" w:hAnsiTheme="minorHAnsi" w:cstheme="minorHAnsi"/>
          <w:color w:val="000000"/>
          <w:sz w:val="22"/>
          <w:szCs w:val="22"/>
          <w:lang w:eastAsia="hu-HU"/>
        </w:rPr>
        <w:t xml:space="preserve">Budapest. </w:t>
      </w:r>
      <w:r w:rsidRPr="000D6662">
        <w:rPr>
          <w:rFonts w:asciiTheme="minorHAnsi" w:hAnsiTheme="minorHAnsi" w:cstheme="minorHAnsi"/>
          <w:sz w:val="22"/>
          <w:szCs w:val="22"/>
          <w:lang w:eastAsia="en-US"/>
        </w:rPr>
        <w:t>ISBN 978-615-81228-3-2</w:t>
      </w:r>
    </w:p>
    <w:p w:rsidR="000D6662" w:rsidRPr="000D6662" w:rsidRDefault="000D6662" w:rsidP="003F1B72">
      <w:pPr>
        <w:pStyle w:val="Iszveg"/>
        <w:spacing w:line="300" w:lineRule="atLeast"/>
        <w:jc w:val="left"/>
        <w:rPr>
          <w:rFonts w:asciiTheme="minorHAnsi" w:hAnsiTheme="minorHAnsi" w:cstheme="minorHAnsi"/>
          <w:sz w:val="22"/>
          <w:szCs w:val="22"/>
        </w:rPr>
      </w:pPr>
      <w:r w:rsidRPr="000D6662">
        <w:rPr>
          <w:rFonts w:asciiTheme="minorHAnsi" w:hAnsiTheme="minorHAnsi" w:cstheme="minorHAnsi"/>
          <w:color w:val="000000"/>
          <w:sz w:val="22"/>
          <w:szCs w:val="22"/>
          <w:lang w:eastAsia="hu-HU"/>
        </w:rPr>
        <w:t>Vargha</w:t>
      </w:r>
      <w:r w:rsidR="009731E2">
        <w:rPr>
          <w:rFonts w:asciiTheme="minorHAnsi" w:hAnsiTheme="minorHAnsi" w:cstheme="minorHAnsi"/>
          <w:color w:val="000000"/>
          <w:sz w:val="22"/>
          <w:szCs w:val="22"/>
          <w:lang w:eastAsia="hu-HU"/>
        </w:rPr>
        <w:t>,</w:t>
      </w:r>
      <w:r w:rsidRPr="000D6662">
        <w:rPr>
          <w:rFonts w:asciiTheme="minorHAnsi" w:hAnsiTheme="minorHAnsi" w:cstheme="minorHAnsi"/>
          <w:color w:val="000000"/>
          <w:sz w:val="22"/>
          <w:szCs w:val="22"/>
          <w:lang w:eastAsia="hu-HU"/>
        </w:rPr>
        <w:t xml:space="preserve"> </w:t>
      </w:r>
      <w:proofErr w:type="gramStart"/>
      <w:r w:rsidRPr="000D6662">
        <w:rPr>
          <w:rFonts w:asciiTheme="minorHAnsi" w:hAnsiTheme="minorHAnsi" w:cstheme="minorHAnsi"/>
          <w:color w:val="000000"/>
          <w:sz w:val="22"/>
          <w:szCs w:val="22"/>
          <w:lang w:eastAsia="hu-HU"/>
        </w:rPr>
        <w:t>A</w:t>
      </w:r>
      <w:proofErr w:type="gramEnd"/>
      <w:r w:rsidRPr="000D6662">
        <w:rPr>
          <w:rFonts w:asciiTheme="minorHAnsi" w:hAnsiTheme="minorHAnsi" w:cstheme="minorHAnsi"/>
          <w:color w:val="000000"/>
          <w:sz w:val="22"/>
          <w:szCs w:val="22"/>
          <w:lang w:eastAsia="hu-HU"/>
        </w:rPr>
        <w:t xml:space="preserve">. (2021). </w:t>
      </w:r>
      <w:r w:rsidRPr="000D6662">
        <w:rPr>
          <w:rFonts w:asciiTheme="minorHAnsi" w:hAnsiTheme="minorHAnsi" w:cstheme="minorHAnsi"/>
          <w:i/>
          <w:color w:val="000000"/>
          <w:sz w:val="22"/>
          <w:szCs w:val="22"/>
          <w:lang w:eastAsia="hu-HU"/>
        </w:rPr>
        <w:t>Személy-orientált többváltozós statisztika: klasszifikációs módszerek.</w:t>
      </w:r>
      <w:r w:rsidRPr="000D6662">
        <w:rPr>
          <w:rFonts w:asciiTheme="minorHAnsi" w:hAnsiTheme="minorHAnsi" w:cstheme="minorHAnsi"/>
          <w:color w:val="000000"/>
          <w:sz w:val="22"/>
          <w:szCs w:val="22"/>
          <w:lang w:eastAsia="hu-HU"/>
        </w:rPr>
        <w:t xml:space="preserve"> </w:t>
      </w:r>
      <w:r w:rsidRPr="000D6662">
        <w:rPr>
          <w:rFonts w:asciiTheme="minorHAnsi" w:hAnsiTheme="minorHAnsi" w:cstheme="minorHAnsi"/>
          <w:sz w:val="22"/>
          <w:szCs w:val="22"/>
        </w:rPr>
        <w:t xml:space="preserve">Pólya Kiadó, </w:t>
      </w:r>
      <w:r w:rsidRPr="000D6662">
        <w:rPr>
          <w:rFonts w:asciiTheme="minorHAnsi" w:hAnsiTheme="minorHAnsi" w:cstheme="minorHAnsi"/>
          <w:color w:val="000000"/>
          <w:sz w:val="22"/>
          <w:szCs w:val="22"/>
          <w:lang w:eastAsia="hu-HU"/>
        </w:rPr>
        <w:t xml:space="preserve">Budapest. </w:t>
      </w:r>
      <w:r w:rsidRPr="000D6662">
        <w:rPr>
          <w:rFonts w:asciiTheme="minorHAnsi" w:hAnsiTheme="minorHAnsi" w:cstheme="minorHAnsi"/>
          <w:sz w:val="22"/>
          <w:szCs w:val="22"/>
        </w:rPr>
        <w:t>ISBN 978-615-81228-4-9</w:t>
      </w:r>
    </w:p>
    <w:p w:rsidR="00430136" w:rsidRPr="00172C30" w:rsidRDefault="00430136" w:rsidP="00430136">
      <w:pPr>
        <w:pStyle w:val="Iszveg"/>
        <w:spacing w:line="300" w:lineRule="atLeast"/>
        <w:jc w:val="left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172C30">
        <w:rPr>
          <w:rFonts w:asciiTheme="minorHAnsi" w:hAnsiTheme="minorHAnsi" w:cstheme="minorHAnsi"/>
          <w:bCs/>
          <w:sz w:val="22"/>
          <w:szCs w:val="22"/>
        </w:rPr>
        <w:t xml:space="preserve">Vargha, </w:t>
      </w:r>
      <w:proofErr w:type="gramStart"/>
      <w:r w:rsidRPr="00172C30">
        <w:rPr>
          <w:rFonts w:asciiTheme="minorHAnsi" w:hAnsiTheme="minorHAnsi" w:cstheme="minorHAnsi"/>
          <w:bCs/>
          <w:sz w:val="22"/>
          <w:szCs w:val="22"/>
        </w:rPr>
        <w:t>A</w:t>
      </w:r>
      <w:proofErr w:type="gramEnd"/>
      <w:r w:rsidRPr="00172C30">
        <w:rPr>
          <w:rFonts w:asciiTheme="minorHAnsi" w:hAnsiTheme="minorHAnsi" w:cstheme="minorHAnsi"/>
          <w:bCs/>
          <w:sz w:val="22"/>
          <w:szCs w:val="22"/>
        </w:rPr>
        <w:t>., &amp;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72C30">
        <w:rPr>
          <w:rFonts w:asciiTheme="minorHAnsi" w:hAnsiTheme="minorHAnsi" w:cstheme="minorHAnsi"/>
          <w:bCs/>
          <w:sz w:val="22"/>
          <w:szCs w:val="22"/>
        </w:rPr>
        <w:t>B</w:t>
      </w:r>
      <w:r>
        <w:rPr>
          <w:rFonts w:asciiTheme="minorHAnsi" w:hAnsiTheme="minorHAnsi" w:cstheme="minorHAnsi"/>
          <w:bCs/>
          <w:sz w:val="22"/>
          <w:szCs w:val="22"/>
        </w:rPr>
        <w:t>á</w:t>
      </w:r>
      <w:r w:rsidRPr="00172C30">
        <w:rPr>
          <w:rFonts w:asciiTheme="minorHAnsi" w:hAnsiTheme="minorHAnsi" w:cstheme="minorHAnsi"/>
          <w:bCs/>
          <w:sz w:val="22"/>
          <w:szCs w:val="22"/>
        </w:rPr>
        <w:t>n</w:t>
      </w:r>
      <w:r>
        <w:rPr>
          <w:rFonts w:asciiTheme="minorHAnsi" w:hAnsiTheme="minorHAnsi" w:cstheme="minorHAnsi"/>
          <w:bCs/>
          <w:sz w:val="22"/>
          <w:szCs w:val="22"/>
        </w:rPr>
        <w:t>sági</w:t>
      </w:r>
      <w:r w:rsidRPr="00172C30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172C30">
        <w:rPr>
          <w:rFonts w:asciiTheme="minorHAnsi" w:hAnsiTheme="minorHAnsi" w:cstheme="minorHAnsi"/>
          <w:bCs/>
          <w:sz w:val="22"/>
          <w:szCs w:val="22"/>
        </w:rPr>
        <w:t>. (20</w:t>
      </w:r>
      <w:r>
        <w:rPr>
          <w:rFonts w:asciiTheme="minorHAnsi" w:hAnsiTheme="minorHAnsi" w:cstheme="minorHAnsi"/>
          <w:bCs/>
          <w:sz w:val="22"/>
          <w:szCs w:val="22"/>
        </w:rPr>
        <w:t>22</w:t>
      </w:r>
      <w:r w:rsidRPr="00172C30">
        <w:rPr>
          <w:rFonts w:asciiTheme="minorHAnsi" w:hAnsiTheme="minorHAnsi" w:cstheme="minorHAnsi"/>
          <w:bCs/>
          <w:sz w:val="22"/>
          <w:szCs w:val="22"/>
        </w:rPr>
        <w:t xml:space="preserve">). </w:t>
      </w:r>
      <w:r w:rsidR="006A101B" w:rsidRPr="006A101B">
        <w:rPr>
          <w:rFonts w:asciiTheme="minorHAnsi" w:hAnsiTheme="minorHAnsi" w:cstheme="minorHAnsi"/>
          <w:bCs/>
          <w:sz w:val="22"/>
          <w:szCs w:val="22"/>
        </w:rPr>
        <w:t xml:space="preserve">ROP-R: a free </w:t>
      </w:r>
      <w:proofErr w:type="spellStart"/>
      <w:r w:rsidR="006A101B" w:rsidRPr="006A101B">
        <w:rPr>
          <w:rFonts w:asciiTheme="minorHAnsi" w:hAnsiTheme="minorHAnsi" w:cstheme="minorHAnsi"/>
          <w:bCs/>
          <w:sz w:val="22"/>
          <w:szCs w:val="22"/>
        </w:rPr>
        <w:t>multivariate</w:t>
      </w:r>
      <w:proofErr w:type="spellEnd"/>
      <w:r w:rsidR="006A101B" w:rsidRPr="006A101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6A101B" w:rsidRPr="006A101B">
        <w:rPr>
          <w:rFonts w:asciiTheme="minorHAnsi" w:hAnsiTheme="minorHAnsi" w:cstheme="minorHAnsi"/>
          <w:bCs/>
          <w:sz w:val="22"/>
          <w:szCs w:val="22"/>
        </w:rPr>
        <w:t>statistical</w:t>
      </w:r>
      <w:proofErr w:type="spellEnd"/>
      <w:r w:rsidR="006A101B" w:rsidRPr="006A101B">
        <w:rPr>
          <w:rFonts w:asciiTheme="minorHAnsi" w:hAnsiTheme="minorHAnsi" w:cstheme="minorHAnsi"/>
          <w:bCs/>
          <w:sz w:val="22"/>
          <w:szCs w:val="22"/>
        </w:rPr>
        <w:t xml:space="preserve"> software </w:t>
      </w:r>
      <w:proofErr w:type="spellStart"/>
      <w:r w:rsidR="006A101B" w:rsidRPr="006A101B">
        <w:rPr>
          <w:rFonts w:asciiTheme="minorHAnsi" w:hAnsiTheme="minorHAnsi" w:cstheme="minorHAnsi"/>
          <w:bCs/>
          <w:sz w:val="22"/>
          <w:szCs w:val="22"/>
        </w:rPr>
        <w:t>that</w:t>
      </w:r>
      <w:proofErr w:type="spellEnd"/>
      <w:r w:rsidR="006A101B" w:rsidRPr="006A101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6A101B" w:rsidRPr="006A101B">
        <w:rPr>
          <w:rFonts w:asciiTheme="minorHAnsi" w:hAnsiTheme="minorHAnsi" w:cstheme="minorHAnsi"/>
          <w:bCs/>
          <w:sz w:val="22"/>
          <w:szCs w:val="22"/>
        </w:rPr>
        <w:t>runs</w:t>
      </w:r>
      <w:proofErr w:type="spellEnd"/>
      <w:r w:rsidR="006A101B" w:rsidRPr="006A101B">
        <w:rPr>
          <w:rFonts w:asciiTheme="minorHAnsi" w:hAnsiTheme="minorHAnsi" w:cstheme="minorHAnsi"/>
          <w:bCs/>
          <w:sz w:val="22"/>
          <w:szCs w:val="22"/>
        </w:rPr>
        <w:t xml:space="preserve"> R </w:t>
      </w:r>
      <w:proofErr w:type="spellStart"/>
      <w:r w:rsidR="006A101B" w:rsidRPr="006A101B">
        <w:rPr>
          <w:rFonts w:asciiTheme="minorHAnsi" w:hAnsiTheme="minorHAnsi" w:cstheme="minorHAnsi"/>
          <w:bCs/>
          <w:sz w:val="22"/>
          <w:szCs w:val="22"/>
        </w:rPr>
        <w:t>packages</w:t>
      </w:r>
      <w:proofErr w:type="spellEnd"/>
      <w:r w:rsidR="006A101B" w:rsidRPr="006A101B">
        <w:rPr>
          <w:rFonts w:asciiTheme="minorHAnsi" w:hAnsiTheme="minorHAnsi" w:cstheme="minorHAnsi"/>
          <w:bCs/>
          <w:sz w:val="22"/>
          <w:szCs w:val="22"/>
        </w:rPr>
        <w:t xml:space="preserve"> in a ROPstat </w:t>
      </w:r>
      <w:proofErr w:type="spellStart"/>
      <w:r w:rsidR="006A101B" w:rsidRPr="006A101B">
        <w:rPr>
          <w:rFonts w:asciiTheme="minorHAnsi" w:hAnsiTheme="minorHAnsi" w:cstheme="minorHAnsi"/>
          <w:bCs/>
          <w:sz w:val="22"/>
          <w:szCs w:val="22"/>
        </w:rPr>
        <w:t>framework</w:t>
      </w:r>
      <w:proofErr w:type="spellEnd"/>
      <w:r w:rsidRPr="00172C30">
        <w:rPr>
          <w:rFonts w:asciiTheme="minorHAnsi" w:hAnsiTheme="minorHAnsi" w:cstheme="minorHAnsi"/>
          <w:bCs/>
          <w:sz w:val="22"/>
          <w:szCs w:val="22"/>
        </w:rPr>
        <w:t xml:space="preserve">. </w:t>
      </w:r>
      <w:proofErr w:type="spellStart"/>
      <w:r w:rsidR="006A101B" w:rsidRPr="00172C30">
        <w:rPr>
          <w:rFonts w:asciiTheme="minorHAnsi" w:hAnsiTheme="minorHAnsi" w:cstheme="minorHAnsi"/>
          <w:bCs/>
          <w:i/>
          <w:iCs/>
          <w:sz w:val="22"/>
          <w:szCs w:val="22"/>
        </w:rPr>
        <w:t>Hungarian</w:t>
      </w:r>
      <w:proofErr w:type="spellEnd"/>
      <w:r w:rsidR="006A101B" w:rsidRPr="00172C3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="006A101B" w:rsidRPr="00172C30">
        <w:rPr>
          <w:rFonts w:asciiTheme="minorHAnsi" w:hAnsiTheme="minorHAnsi" w:cstheme="minorHAnsi"/>
          <w:bCs/>
          <w:i/>
          <w:iCs/>
          <w:sz w:val="22"/>
          <w:szCs w:val="22"/>
        </w:rPr>
        <w:t>Statistical</w:t>
      </w:r>
      <w:proofErr w:type="spellEnd"/>
      <w:r w:rsidR="006A101B" w:rsidRPr="00172C3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="006A101B" w:rsidRPr="00172C30">
        <w:rPr>
          <w:rFonts w:asciiTheme="minorHAnsi" w:hAnsiTheme="minorHAnsi" w:cstheme="minorHAnsi"/>
          <w:bCs/>
          <w:i/>
          <w:iCs/>
          <w:sz w:val="22"/>
          <w:szCs w:val="22"/>
        </w:rPr>
        <w:t>Review</w:t>
      </w:r>
      <w:proofErr w:type="spellEnd"/>
      <w:r w:rsidRPr="00172C3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A101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5 </w:t>
      </w:r>
      <w:r w:rsidR="006A101B">
        <w:rPr>
          <w:rFonts w:asciiTheme="minorHAnsi" w:hAnsiTheme="minorHAnsi" w:cstheme="minorHAnsi"/>
          <w:bCs/>
          <w:iCs/>
          <w:sz w:val="22"/>
          <w:szCs w:val="22"/>
        </w:rPr>
        <w:t>(in print)</w:t>
      </w:r>
      <w:r w:rsidRPr="00172C3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</w:p>
    <w:p w:rsidR="00430136" w:rsidRPr="00172C30" w:rsidRDefault="00430136" w:rsidP="00430136">
      <w:pPr>
        <w:pStyle w:val="Iszveg"/>
        <w:spacing w:line="300" w:lineRule="atLeast"/>
        <w:jc w:val="left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172C30">
        <w:rPr>
          <w:rFonts w:asciiTheme="minorHAnsi" w:hAnsiTheme="minorHAnsi" w:cstheme="minorHAnsi"/>
          <w:bCs/>
          <w:sz w:val="22"/>
          <w:szCs w:val="22"/>
        </w:rPr>
        <w:t xml:space="preserve">Vargha, </w:t>
      </w:r>
      <w:proofErr w:type="gramStart"/>
      <w:r w:rsidRPr="00172C30">
        <w:rPr>
          <w:rFonts w:asciiTheme="minorHAnsi" w:hAnsiTheme="minorHAnsi" w:cstheme="minorHAnsi"/>
          <w:bCs/>
          <w:sz w:val="22"/>
          <w:szCs w:val="22"/>
        </w:rPr>
        <w:t>A</w:t>
      </w:r>
      <w:proofErr w:type="gramEnd"/>
      <w:r w:rsidRPr="00172C30">
        <w:rPr>
          <w:rFonts w:asciiTheme="minorHAnsi" w:hAnsiTheme="minorHAnsi" w:cstheme="minorHAnsi"/>
          <w:bCs/>
          <w:sz w:val="22"/>
          <w:szCs w:val="22"/>
        </w:rPr>
        <w:t xml:space="preserve">., &amp; Bergman, L. R. (2019). MORI </w:t>
      </w:r>
      <w:proofErr w:type="spellStart"/>
      <w:r w:rsidRPr="00172C30">
        <w:rPr>
          <w:rFonts w:asciiTheme="minorHAnsi" w:hAnsiTheme="minorHAnsi" w:cstheme="minorHAnsi"/>
          <w:bCs/>
          <w:sz w:val="22"/>
          <w:szCs w:val="22"/>
        </w:rPr>
        <w:t>coefficients</w:t>
      </w:r>
      <w:proofErr w:type="spellEnd"/>
      <w:r w:rsidRPr="00172C3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bCs/>
          <w:sz w:val="22"/>
          <w:szCs w:val="22"/>
        </w:rPr>
        <w:t>as</w:t>
      </w:r>
      <w:proofErr w:type="spellEnd"/>
      <w:r w:rsidRPr="00172C3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bCs/>
          <w:sz w:val="22"/>
          <w:szCs w:val="22"/>
        </w:rPr>
        <w:t>indicators</w:t>
      </w:r>
      <w:proofErr w:type="spellEnd"/>
      <w:r w:rsidRPr="00172C30">
        <w:rPr>
          <w:rFonts w:asciiTheme="minorHAnsi" w:hAnsiTheme="minorHAnsi" w:cstheme="minorHAnsi"/>
          <w:bCs/>
          <w:sz w:val="22"/>
          <w:szCs w:val="22"/>
        </w:rPr>
        <w:t xml:space="preserve"> of a ‘</w:t>
      </w:r>
      <w:proofErr w:type="spellStart"/>
      <w:r w:rsidRPr="00172C30">
        <w:rPr>
          <w:rFonts w:asciiTheme="minorHAnsi" w:hAnsiTheme="minorHAnsi" w:cstheme="minorHAnsi"/>
          <w:bCs/>
          <w:sz w:val="22"/>
          <w:szCs w:val="22"/>
        </w:rPr>
        <w:t>real</w:t>
      </w:r>
      <w:proofErr w:type="spellEnd"/>
      <w:r w:rsidRPr="00172C30">
        <w:rPr>
          <w:rFonts w:asciiTheme="minorHAnsi" w:hAnsiTheme="minorHAnsi" w:cstheme="minorHAnsi"/>
          <w:bCs/>
          <w:sz w:val="22"/>
          <w:szCs w:val="22"/>
        </w:rPr>
        <w:t>’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bCs/>
          <w:sz w:val="22"/>
          <w:szCs w:val="22"/>
        </w:rPr>
        <w:t>cluster</w:t>
      </w:r>
      <w:proofErr w:type="spellEnd"/>
      <w:r w:rsidRPr="00172C3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bCs/>
          <w:sz w:val="22"/>
          <w:szCs w:val="22"/>
        </w:rPr>
        <w:t>structure</w:t>
      </w:r>
      <w:proofErr w:type="spellEnd"/>
      <w:r w:rsidRPr="00172C30">
        <w:rPr>
          <w:rFonts w:asciiTheme="minorHAnsi" w:hAnsiTheme="minorHAnsi" w:cstheme="minorHAnsi"/>
          <w:bCs/>
          <w:sz w:val="22"/>
          <w:szCs w:val="22"/>
        </w:rPr>
        <w:t xml:space="preserve">. </w:t>
      </w:r>
      <w:proofErr w:type="spellStart"/>
      <w:r w:rsidRPr="00172C30">
        <w:rPr>
          <w:rFonts w:asciiTheme="minorHAnsi" w:hAnsiTheme="minorHAnsi" w:cstheme="minorHAnsi"/>
          <w:bCs/>
          <w:i/>
          <w:iCs/>
          <w:sz w:val="22"/>
          <w:szCs w:val="22"/>
        </w:rPr>
        <w:t>Hungarian</w:t>
      </w:r>
      <w:proofErr w:type="spellEnd"/>
      <w:r w:rsidRPr="00172C3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bCs/>
          <w:i/>
          <w:iCs/>
          <w:sz w:val="22"/>
          <w:szCs w:val="22"/>
        </w:rPr>
        <w:t>Statistical</w:t>
      </w:r>
      <w:proofErr w:type="spellEnd"/>
      <w:r w:rsidRPr="00172C3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bCs/>
          <w:i/>
          <w:iCs/>
          <w:sz w:val="22"/>
          <w:szCs w:val="22"/>
        </w:rPr>
        <w:t>Review</w:t>
      </w:r>
      <w:proofErr w:type="spellEnd"/>
      <w:r w:rsidRPr="00172C30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gramStart"/>
      <w:r w:rsidRPr="00172C30">
        <w:rPr>
          <w:rFonts w:asciiTheme="minorHAnsi" w:hAnsiTheme="minorHAnsi" w:cstheme="minorHAnsi"/>
          <w:bCs/>
          <w:i/>
          <w:iCs/>
          <w:sz w:val="22"/>
          <w:szCs w:val="22"/>
        </w:rPr>
        <w:t>2</w:t>
      </w:r>
      <w:r w:rsidRPr="00172C30">
        <w:rPr>
          <w:rFonts w:asciiTheme="minorHAnsi" w:hAnsiTheme="minorHAnsi" w:cstheme="minorHAnsi"/>
          <w:bCs/>
          <w:sz w:val="22"/>
          <w:szCs w:val="22"/>
        </w:rPr>
        <w:t>(</w:t>
      </w:r>
      <w:proofErr w:type="gramEnd"/>
      <w:r w:rsidRPr="00172C30">
        <w:rPr>
          <w:rFonts w:asciiTheme="minorHAnsi" w:hAnsiTheme="minorHAnsi" w:cstheme="minorHAnsi"/>
          <w:bCs/>
          <w:sz w:val="22"/>
          <w:szCs w:val="22"/>
        </w:rPr>
        <w:t>1),</w:t>
      </w:r>
      <w:r w:rsidRPr="00172C3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3–23. </w:t>
      </w:r>
      <w:r w:rsidRPr="00172C30">
        <w:rPr>
          <w:rFonts w:asciiTheme="minorHAnsi" w:hAnsiTheme="minorHAnsi" w:cstheme="minorHAnsi"/>
          <w:sz w:val="22"/>
          <w:szCs w:val="22"/>
          <w:lang w:val="en-US"/>
        </w:rPr>
        <w:t>DOI: 10.35618/hsr2019.01.en003, http://real.mtak.hu/95789/</w:t>
      </w:r>
      <w:r w:rsidRPr="00172C3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</w:p>
    <w:p w:rsidR="00430136" w:rsidRPr="00172C30" w:rsidRDefault="00430136" w:rsidP="00430136">
      <w:pPr>
        <w:pStyle w:val="Iszveg"/>
        <w:spacing w:line="300" w:lineRule="atLeast"/>
        <w:jc w:val="left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172C30">
        <w:rPr>
          <w:rFonts w:asciiTheme="minorHAnsi" w:hAnsiTheme="minorHAnsi" w:cstheme="minorHAnsi"/>
          <w:bCs/>
          <w:sz w:val="22"/>
          <w:szCs w:val="22"/>
        </w:rPr>
        <w:t xml:space="preserve">Vargha, </w:t>
      </w:r>
      <w:proofErr w:type="gramStart"/>
      <w:r w:rsidRPr="00172C30">
        <w:rPr>
          <w:rFonts w:asciiTheme="minorHAnsi" w:hAnsiTheme="minorHAnsi" w:cstheme="minorHAnsi"/>
          <w:bCs/>
          <w:sz w:val="22"/>
          <w:szCs w:val="22"/>
        </w:rPr>
        <w:t>A</w:t>
      </w:r>
      <w:proofErr w:type="gramEnd"/>
      <w:r w:rsidRPr="00172C30">
        <w:rPr>
          <w:rFonts w:asciiTheme="minorHAnsi" w:hAnsiTheme="minorHAnsi" w:cstheme="minorHAnsi"/>
          <w:bCs/>
          <w:sz w:val="22"/>
          <w:szCs w:val="22"/>
        </w:rPr>
        <w:t xml:space="preserve">., Bergman, L. R., &amp; Takács, S. (2016). </w:t>
      </w:r>
      <w:proofErr w:type="spellStart"/>
      <w:r w:rsidRPr="00172C30">
        <w:rPr>
          <w:rFonts w:asciiTheme="minorHAnsi" w:hAnsiTheme="minorHAnsi" w:cstheme="minorHAnsi"/>
          <w:bCs/>
          <w:sz w:val="22"/>
          <w:szCs w:val="22"/>
        </w:rPr>
        <w:t>Performing</w:t>
      </w:r>
      <w:proofErr w:type="spellEnd"/>
      <w:r w:rsidRPr="00172C3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bCs/>
          <w:sz w:val="22"/>
          <w:szCs w:val="22"/>
        </w:rPr>
        <w:t>cluster</w:t>
      </w:r>
      <w:proofErr w:type="spellEnd"/>
      <w:r w:rsidRPr="00172C3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bCs/>
          <w:sz w:val="22"/>
          <w:szCs w:val="22"/>
        </w:rPr>
        <w:t>analysis</w:t>
      </w:r>
      <w:proofErr w:type="spellEnd"/>
      <w:r w:rsidRPr="00172C3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bCs/>
          <w:sz w:val="22"/>
          <w:szCs w:val="22"/>
        </w:rPr>
        <w:t>within</w:t>
      </w:r>
      <w:proofErr w:type="spellEnd"/>
      <w:r w:rsidRPr="00172C30">
        <w:rPr>
          <w:rFonts w:asciiTheme="minorHAnsi" w:hAnsiTheme="minorHAnsi" w:cstheme="minorHAnsi"/>
          <w:bCs/>
          <w:sz w:val="22"/>
          <w:szCs w:val="22"/>
        </w:rPr>
        <w:t xml:space="preserve"> a </w:t>
      </w:r>
      <w:proofErr w:type="spellStart"/>
      <w:r w:rsidRPr="00172C30">
        <w:rPr>
          <w:rFonts w:asciiTheme="minorHAnsi" w:hAnsiTheme="minorHAnsi" w:cstheme="minorHAnsi"/>
          <w:bCs/>
          <w:sz w:val="22"/>
          <w:szCs w:val="22"/>
        </w:rPr>
        <w:t>person-oriented</w:t>
      </w:r>
      <w:proofErr w:type="spellEnd"/>
      <w:r w:rsidRPr="00172C30">
        <w:rPr>
          <w:rFonts w:asciiTheme="minorHAnsi" w:hAnsiTheme="minorHAnsi" w:cstheme="minorHAnsi"/>
          <w:bCs/>
          <w:sz w:val="22"/>
          <w:szCs w:val="22"/>
        </w:rPr>
        <w:t xml:space="preserve"> context: </w:t>
      </w:r>
      <w:proofErr w:type="spellStart"/>
      <w:r w:rsidRPr="00172C30">
        <w:rPr>
          <w:rFonts w:asciiTheme="minorHAnsi" w:hAnsiTheme="minorHAnsi" w:cstheme="minorHAnsi"/>
          <w:bCs/>
          <w:sz w:val="22"/>
          <w:szCs w:val="22"/>
        </w:rPr>
        <w:t>Some</w:t>
      </w:r>
      <w:proofErr w:type="spellEnd"/>
      <w:r w:rsidRPr="00172C3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bCs/>
          <w:sz w:val="22"/>
          <w:szCs w:val="22"/>
        </w:rPr>
        <w:t>methods</w:t>
      </w:r>
      <w:proofErr w:type="spellEnd"/>
      <w:r w:rsidRPr="00172C3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bCs/>
          <w:sz w:val="22"/>
          <w:szCs w:val="22"/>
        </w:rPr>
        <w:t>for</w:t>
      </w:r>
      <w:proofErr w:type="spellEnd"/>
      <w:r w:rsidRPr="00172C3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bCs/>
          <w:sz w:val="22"/>
          <w:szCs w:val="22"/>
        </w:rPr>
        <w:t>evaluating</w:t>
      </w:r>
      <w:proofErr w:type="spellEnd"/>
      <w:r w:rsidRPr="00172C3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bCs/>
          <w:sz w:val="22"/>
          <w:szCs w:val="22"/>
        </w:rPr>
        <w:t>the</w:t>
      </w:r>
      <w:proofErr w:type="spellEnd"/>
      <w:r w:rsidRPr="00172C3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bCs/>
          <w:sz w:val="22"/>
          <w:szCs w:val="22"/>
        </w:rPr>
        <w:t>quality</w:t>
      </w:r>
      <w:proofErr w:type="spellEnd"/>
      <w:r w:rsidRPr="00172C30">
        <w:rPr>
          <w:rFonts w:asciiTheme="minorHAnsi" w:hAnsiTheme="minorHAnsi" w:cstheme="minorHAnsi"/>
          <w:bCs/>
          <w:sz w:val="22"/>
          <w:szCs w:val="22"/>
        </w:rPr>
        <w:t xml:space="preserve"> of </w:t>
      </w:r>
      <w:proofErr w:type="spellStart"/>
      <w:r w:rsidRPr="00172C30">
        <w:rPr>
          <w:rFonts w:asciiTheme="minorHAnsi" w:hAnsiTheme="minorHAnsi" w:cstheme="minorHAnsi"/>
          <w:bCs/>
          <w:sz w:val="22"/>
          <w:szCs w:val="22"/>
        </w:rPr>
        <w:t>cluster</w:t>
      </w:r>
      <w:proofErr w:type="spellEnd"/>
      <w:r w:rsidRPr="00172C3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bCs/>
          <w:sz w:val="22"/>
          <w:szCs w:val="22"/>
        </w:rPr>
        <w:t>solutions</w:t>
      </w:r>
      <w:proofErr w:type="spellEnd"/>
      <w:r w:rsidRPr="00172C30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172C3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Journal </w:t>
      </w:r>
      <w:proofErr w:type="spellStart"/>
      <w:r w:rsidRPr="00172C30">
        <w:rPr>
          <w:rFonts w:asciiTheme="minorHAnsi" w:hAnsiTheme="minorHAnsi" w:cstheme="minorHAnsi"/>
          <w:bCs/>
          <w:i/>
          <w:iCs/>
          <w:sz w:val="22"/>
          <w:szCs w:val="22"/>
        </w:rPr>
        <w:t>for</w:t>
      </w:r>
      <w:proofErr w:type="spellEnd"/>
      <w:r w:rsidRPr="00172C3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bCs/>
          <w:i/>
          <w:iCs/>
          <w:sz w:val="22"/>
          <w:szCs w:val="22"/>
        </w:rPr>
        <w:t>person-oriented</w:t>
      </w:r>
      <w:proofErr w:type="spellEnd"/>
      <w:r w:rsidRPr="00172C3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bCs/>
          <w:i/>
          <w:iCs/>
          <w:sz w:val="22"/>
          <w:szCs w:val="22"/>
        </w:rPr>
        <w:t>research</w:t>
      </w:r>
      <w:proofErr w:type="spellEnd"/>
      <w:r w:rsidRPr="00172C30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gramStart"/>
      <w:r w:rsidRPr="00172C30">
        <w:rPr>
          <w:rFonts w:asciiTheme="minorHAnsi" w:hAnsiTheme="minorHAnsi" w:cstheme="minorHAnsi"/>
          <w:bCs/>
          <w:i/>
          <w:iCs/>
          <w:sz w:val="22"/>
          <w:szCs w:val="22"/>
        </w:rPr>
        <w:t>2</w:t>
      </w:r>
      <w:r w:rsidRPr="00172C30">
        <w:rPr>
          <w:rFonts w:asciiTheme="minorHAnsi" w:hAnsiTheme="minorHAnsi" w:cstheme="minorHAnsi"/>
          <w:bCs/>
          <w:sz w:val="22"/>
          <w:szCs w:val="22"/>
        </w:rPr>
        <w:t>(</w:t>
      </w:r>
      <w:proofErr w:type="gramEnd"/>
      <w:r w:rsidRPr="00172C30">
        <w:rPr>
          <w:rFonts w:asciiTheme="minorHAnsi" w:hAnsiTheme="minorHAnsi" w:cstheme="minorHAnsi"/>
          <w:bCs/>
          <w:sz w:val="22"/>
          <w:szCs w:val="22"/>
        </w:rPr>
        <w:t>1-2),</w:t>
      </w:r>
      <w:r w:rsidRPr="00172C3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78–86. </w:t>
      </w:r>
      <w:r w:rsidRPr="00172C30">
        <w:rPr>
          <w:rFonts w:asciiTheme="minorHAnsi" w:hAnsiTheme="minorHAnsi" w:cstheme="minorHAnsi"/>
          <w:sz w:val="22"/>
          <w:szCs w:val="22"/>
          <w:lang w:val="en-US"/>
        </w:rPr>
        <w:t>DOI: 10.17505/jpor.2016.08. https://www.person-research.org/journal/files/2_1/filer/22.pdf</w:t>
      </w:r>
      <w:r w:rsidRPr="00172C3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</w:p>
    <w:p w:rsidR="00571B67" w:rsidRPr="00172C30" w:rsidRDefault="00172C30" w:rsidP="003F1B72">
      <w:pPr>
        <w:pStyle w:val="Iszveg"/>
        <w:spacing w:line="300" w:lineRule="atLeast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172C30">
        <w:rPr>
          <w:rFonts w:asciiTheme="minorHAnsi" w:hAnsiTheme="minorHAnsi" w:cstheme="minorHAnsi"/>
          <w:sz w:val="22"/>
          <w:szCs w:val="22"/>
        </w:rPr>
        <w:t xml:space="preserve">Vargha, </w:t>
      </w:r>
      <w:proofErr w:type="gramStart"/>
      <w:r w:rsidRPr="00172C30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172C30">
        <w:rPr>
          <w:rFonts w:asciiTheme="minorHAnsi" w:hAnsiTheme="minorHAnsi" w:cstheme="minorHAnsi"/>
          <w:sz w:val="22"/>
          <w:szCs w:val="22"/>
        </w:rPr>
        <w:t xml:space="preserve">., Torma, B., &amp; Bergman, L. R. (2015). ROPstat: a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general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statistical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 package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useful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conducting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person-oriented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sz w:val="22"/>
          <w:szCs w:val="22"/>
        </w:rPr>
        <w:t>analyses</w:t>
      </w:r>
      <w:proofErr w:type="spellEnd"/>
      <w:r w:rsidRPr="00172C30">
        <w:rPr>
          <w:rFonts w:asciiTheme="minorHAnsi" w:hAnsiTheme="minorHAnsi" w:cstheme="minorHAnsi"/>
          <w:sz w:val="22"/>
          <w:szCs w:val="22"/>
        </w:rPr>
        <w:t xml:space="preserve">. </w:t>
      </w:r>
      <w:r w:rsidRPr="00172C30">
        <w:rPr>
          <w:rFonts w:asciiTheme="minorHAnsi" w:hAnsiTheme="minorHAnsi" w:cstheme="minorHAnsi"/>
          <w:i/>
          <w:iCs/>
          <w:sz w:val="22"/>
          <w:szCs w:val="22"/>
        </w:rPr>
        <w:t xml:space="preserve">Journal </w:t>
      </w:r>
      <w:proofErr w:type="spellStart"/>
      <w:r w:rsidRPr="00172C30">
        <w:rPr>
          <w:rFonts w:asciiTheme="minorHAnsi" w:hAnsiTheme="minorHAnsi" w:cstheme="minorHAnsi"/>
          <w:i/>
          <w:iCs/>
          <w:sz w:val="22"/>
          <w:szCs w:val="22"/>
        </w:rPr>
        <w:t>for</w:t>
      </w:r>
      <w:proofErr w:type="spellEnd"/>
      <w:r w:rsidRPr="00172C3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72C30">
        <w:rPr>
          <w:rFonts w:asciiTheme="minorHAnsi" w:hAnsiTheme="minorHAnsi" w:cstheme="minorHAnsi"/>
          <w:i/>
          <w:iCs/>
          <w:sz w:val="22"/>
          <w:szCs w:val="22"/>
        </w:rPr>
        <w:t>Person</w:t>
      </w:r>
      <w:proofErr w:type="spellEnd"/>
      <w:r w:rsidRPr="00172C30">
        <w:rPr>
          <w:rFonts w:asciiTheme="minorHAnsi" w:hAnsiTheme="minorHAnsi" w:cstheme="minorHAnsi"/>
          <w:i/>
          <w:iCs/>
          <w:sz w:val="22"/>
          <w:szCs w:val="22"/>
        </w:rPr>
        <w:t>-Oriented Research</w:t>
      </w:r>
      <w:r w:rsidRPr="00172C30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172C30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Pr="00172C30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Pr="00172C30">
        <w:rPr>
          <w:rFonts w:asciiTheme="minorHAnsi" w:hAnsiTheme="minorHAnsi" w:cstheme="minorHAnsi"/>
          <w:sz w:val="22"/>
          <w:szCs w:val="22"/>
        </w:rPr>
        <w:t>1-2),</w:t>
      </w:r>
      <w:r w:rsidR="00571B67" w:rsidRPr="00172C30">
        <w:rPr>
          <w:rFonts w:asciiTheme="minorHAnsi" w:hAnsiTheme="minorHAnsi" w:cstheme="minorHAnsi"/>
          <w:sz w:val="22"/>
          <w:szCs w:val="22"/>
          <w:lang w:val="en-US"/>
        </w:rPr>
        <w:t xml:space="preserve"> 87–98.</w:t>
      </w:r>
      <w:r w:rsidR="00280162" w:rsidRPr="00172C30">
        <w:rPr>
          <w:rFonts w:asciiTheme="minorHAnsi" w:hAnsiTheme="minorHAnsi" w:cstheme="minorHAnsi"/>
          <w:sz w:val="22"/>
          <w:szCs w:val="22"/>
          <w:lang w:val="en-US"/>
        </w:rPr>
        <w:t xml:space="preserve"> DOI: 10.17505/jpor.2015.09 https://www.person-research.org/journal/files/1_1/filer/44.pdf</w:t>
      </w:r>
    </w:p>
    <w:p w:rsidR="00591F2E" w:rsidRPr="00591F2E" w:rsidRDefault="00591F2E" w:rsidP="00591F2E">
      <w:pPr>
        <w:pStyle w:val="Iszveg"/>
        <w:spacing w:line="300" w:lineRule="atLeast"/>
        <w:jc w:val="left"/>
        <w:rPr>
          <w:rFonts w:asciiTheme="minorHAnsi" w:hAnsiTheme="minorHAnsi" w:cstheme="minorHAnsi"/>
          <w:bCs/>
          <w:sz w:val="22"/>
          <w:szCs w:val="24"/>
          <w:lang w:val="en-US"/>
        </w:rPr>
      </w:pPr>
      <w:proofErr w:type="spellStart"/>
      <w:r w:rsidRPr="00591F2E">
        <w:rPr>
          <w:rFonts w:asciiTheme="minorHAnsi" w:hAnsiTheme="minorHAnsi" w:cstheme="minorHAnsi"/>
          <w:bCs/>
          <w:sz w:val="22"/>
          <w:szCs w:val="24"/>
          <w:lang w:val="en-US"/>
        </w:rPr>
        <w:t>Venables</w:t>
      </w:r>
      <w:proofErr w:type="spellEnd"/>
      <w:r w:rsidRPr="00591F2E">
        <w:rPr>
          <w:rFonts w:asciiTheme="minorHAnsi" w:hAnsiTheme="minorHAnsi" w:cstheme="minorHAnsi"/>
          <w:bCs/>
          <w:sz w:val="22"/>
          <w:szCs w:val="24"/>
          <w:lang w:val="en-US"/>
        </w:rPr>
        <w:t>, W. N.</w:t>
      </w:r>
      <w:r>
        <w:rPr>
          <w:rFonts w:asciiTheme="minorHAnsi" w:hAnsiTheme="minorHAnsi" w:cstheme="minorHAnsi"/>
          <w:bCs/>
          <w:sz w:val="22"/>
          <w:szCs w:val="24"/>
          <w:lang w:val="en-US"/>
        </w:rPr>
        <w:t>,</w:t>
      </w:r>
      <w:r w:rsidRPr="00591F2E">
        <w:rPr>
          <w:rFonts w:asciiTheme="minorHAnsi" w:hAnsiTheme="minorHAnsi" w:cstheme="minorHAnsi"/>
          <w:bCs/>
          <w:sz w:val="22"/>
          <w:szCs w:val="24"/>
          <w:lang w:val="en-US"/>
        </w:rPr>
        <w:t xml:space="preserve"> </w:t>
      </w:r>
      <w:r>
        <w:rPr>
          <w:rFonts w:asciiTheme="minorHAnsi" w:hAnsiTheme="minorHAnsi" w:cstheme="minorHAnsi"/>
          <w:bCs/>
          <w:sz w:val="22"/>
          <w:szCs w:val="24"/>
          <w:lang w:val="en-US"/>
        </w:rPr>
        <w:t>&amp;</w:t>
      </w:r>
      <w:r w:rsidRPr="00591F2E">
        <w:rPr>
          <w:rFonts w:asciiTheme="minorHAnsi" w:hAnsiTheme="minorHAnsi" w:cstheme="minorHAnsi"/>
          <w:bCs/>
          <w:sz w:val="22"/>
          <w:szCs w:val="24"/>
          <w:lang w:val="en-US"/>
        </w:rPr>
        <w:t xml:space="preserve"> Ripley, B. D. (2002)</w:t>
      </w:r>
      <w:r w:rsidR="00A35D0B">
        <w:rPr>
          <w:rFonts w:asciiTheme="minorHAnsi" w:hAnsiTheme="minorHAnsi" w:cstheme="minorHAnsi"/>
          <w:bCs/>
          <w:sz w:val="22"/>
          <w:szCs w:val="24"/>
          <w:lang w:val="en-US"/>
        </w:rPr>
        <w:t>.</w:t>
      </w:r>
      <w:r w:rsidRPr="00591F2E">
        <w:rPr>
          <w:rFonts w:asciiTheme="minorHAnsi" w:hAnsiTheme="minorHAnsi" w:cstheme="minorHAnsi"/>
          <w:bCs/>
          <w:sz w:val="22"/>
          <w:szCs w:val="24"/>
          <w:lang w:val="en-US"/>
        </w:rPr>
        <w:t xml:space="preserve"> Modern Applied Statistics with S. Fourth Edition. Springer, New York. ISBN 0-387-95457-0</w:t>
      </w:r>
    </w:p>
    <w:p w:rsidR="00591F2E" w:rsidRPr="00591F2E" w:rsidRDefault="00591F2E" w:rsidP="00591F2E">
      <w:pPr>
        <w:pStyle w:val="Iszveg"/>
        <w:spacing w:line="300" w:lineRule="atLeast"/>
        <w:jc w:val="left"/>
        <w:rPr>
          <w:rFonts w:asciiTheme="minorHAnsi" w:hAnsiTheme="minorHAnsi" w:cstheme="minorHAnsi"/>
          <w:bCs/>
          <w:sz w:val="22"/>
          <w:szCs w:val="24"/>
          <w:lang w:val="en-US"/>
        </w:rPr>
      </w:pPr>
      <w:r w:rsidRPr="00591F2E">
        <w:rPr>
          <w:rFonts w:asciiTheme="minorHAnsi" w:hAnsiTheme="minorHAnsi" w:cstheme="minorHAnsi"/>
          <w:bCs/>
          <w:sz w:val="22"/>
          <w:szCs w:val="24"/>
          <w:lang w:val="en-US"/>
        </w:rPr>
        <w:t xml:space="preserve">Wickham, H. (2016). </w:t>
      </w:r>
      <w:r w:rsidRPr="00591F2E">
        <w:rPr>
          <w:rFonts w:asciiTheme="minorHAnsi" w:hAnsiTheme="minorHAnsi" w:cstheme="minorHAnsi"/>
          <w:bCs/>
          <w:i/>
          <w:sz w:val="22"/>
          <w:szCs w:val="24"/>
          <w:lang w:val="en-US"/>
        </w:rPr>
        <w:t>ggplot2: Elegant Graphics for Data Analysis.</w:t>
      </w:r>
      <w:r w:rsidRPr="00591F2E">
        <w:rPr>
          <w:rFonts w:asciiTheme="minorHAnsi" w:hAnsiTheme="minorHAnsi" w:cstheme="minorHAnsi"/>
          <w:bCs/>
          <w:sz w:val="22"/>
          <w:szCs w:val="24"/>
          <w:lang w:val="en-US"/>
        </w:rPr>
        <w:t xml:space="preserve"> Springer </w:t>
      </w:r>
      <w:proofErr w:type="spellStart"/>
      <w:r w:rsidRPr="00591F2E">
        <w:rPr>
          <w:rFonts w:asciiTheme="minorHAnsi" w:hAnsiTheme="minorHAnsi" w:cstheme="minorHAnsi"/>
          <w:bCs/>
          <w:sz w:val="22"/>
          <w:szCs w:val="24"/>
          <w:lang w:val="en-US"/>
        </w:rPr>
        <w:t>Verlag</w:t>
      </w:r>
      <w:proofErr w:type="spellEnd"/>
      <w:r w:rsidRPr="00591F2E">
        <w:rPr>
          <w:rFonts w:asciiTheme="minorHAnsi" w:hAnsiTheme="minorHAnsi" w:cstheme="minorHAnsi"/>
          <w:bCs/>
          <w:sz w:val="22"/>
          <w:szCs w:val="24"/>
          <w:lang w:val="en-US"/>
        </w:rPr>
        <w:t>, New York.</w:t>
      </w:r>
    </w:p>
    <w:p w:rsidR="00591F2E" w:rsidRPr="00591F2E" w:rsidRDefault="00591F2E" w:rsidP="00591F2E">
      <w:pPr>
        <w:pStyle w:val="Iszveg"/>
        <w:spacing w:line="300" w:lineRule="atLeast"/>
        <w:jc w:val="left"/>
        <w:rPr>
          <w:rFonts w:asciiTheme="minorHAnsi" w:hAnsiTheme="minorHAnsi" w:cstheme="minorHAnsi"/>
          <w:bCs/>
          <w:sz w:val="22"/>
          <w:szCs w:val="24"/>
          <w:lang w:val="en-US"/>
        </w:rPr>
      </w:pPr>
      <w:proofErr w:type="spellStart"/>
      <w:r w:rsidRPr="00591F2E">
        <w:rPr>
          <w:rFonts w:asciiTheme="minorHAnsi" w:hAnsiTheme="minorHAnsi" w:cstheme="minorHAnsi"/>
          <w:sz w:val="22"/>
          <w:szCs w:val="24"/>
          <w:lang w:eastAsia="en-US"/>
        </w:rPr>
        <w:t>Zábó</w:t>
      </w:r>
      <w:proofErr w:type="spellEnd"/>
      <w:r w:rsidRPr="00591F2E">
        <w:rPr>
          <w:rFonts w:asciiTheme="minorHAnsi" w:hAnsiTheme="minorHAnsi" w:cstheme="minorHAnsi"/>
          <w:sz w:val="22"/>
          <w:szCs w:val="24"/>
          <w:lang w:eastAsia="en-US"/>
        </w:rPr>
        <w:t>, V.</w:t>
      </w:r>
      <w:r>
        <w:rPr>
          <w:rFonts w:asciiTheme="minorHAnsi" w:hAnsiTheme="minorHAnsi" w:cstheme="minorHAnsi"/>
          <w:bCs/>
          <w:sz w:val="22"/>
          <w:szCs w:val="24"/>
          <w:lang w:val="en-US"/>
        </w:rPr>
        <w:t>,</w:t>
      </w:r>
      <w:r w:rsidRPr="00591F2E">
        <w:rPr>
          <w:rFonts w:asciiTheme="minorHAnsi" w:hAnsiTheme="minorHAnsi" w:cstheme="minorHAnsi"/>
          <w:sz w:val="22"/>
          <w:szCs w:val="24"/>
          <w:lang w:eastAsia="en-US"/>
        </w:rPr>
        <w:t xml:space="preserve"> Oláh, </w:t>
      </w:r>
      <w:proofErr w:type="gramStart"/>
      <w:r w:rsidRPr="00591F2E">
        <w:rPr>
          <w:rFonts w:asciiTheme="minorHAnsi" w:hAnsiTheme="minorHAnsi" w:cstheme="minorHAnsi"/>
          <w:sz w:val="22"/>
          <w:szCs w:val="24"/>
          <w:lang w:eastAsia="en-US"/>
        </w:rPr>
        <w:t>A</w:t>
      </w:r>
      <w:proofErr w:type="gramEnd"/>
      <w:r w:rsidRPr="00591F2E">
        <w:rPr>
          <w:rFonts w:asciiTheme="minorHAnsi" w:hAnsiTheme="minorHAnsi" w:cstheme="minorHAnsi"/>
          <w:sz w:val="22"/>
          <w:szCs w:val="24"/>
          <w:lang w:eastAsia="en-US"/>
        </w:rPr>
        <w:t>.</w:t>
      </w:r>
      <w:r>
        <w:rPr>
          <w:rFonts w:asciiTheme="minorHAnsi" w:hAnsiTheme="minorHAnsi" w:cstheme="minorHAnsi"/>
          <w:bCs/>
          <w:sz w:val="22"/>
          <w:szCs w:val="24"/>
          <w:lang w:val="en-US"/>
        </w:rPr>
        <w:t>, &amp;</w:t>
      </w:r>
      <w:r w:rsidRPr="00591F2E">
        <w:rPr>
          <w:rFonts w:asciiTheme="minorHAnsi" w:hAnsiTheme="minorHAnsi" w:cstheme="minorHAnsi"/>
          <w:sz w:val="22"/>
          <w:szCs w:val="24"/>
          <w:lang w:eastAsia="en-US"/>
        </w:rPr>
        <w:t xml:space="preserve"> Vargha, A. (2022)</w:t>
      </w:r>
      <w:r>
        <w:rPr>
          <w:rFonts w:asciiTheme="minorHAnsi" w:hAnsiTheme="minorHAnsi" w:cstheme="minorHAnsi"/>
          <w:sz w:val="22"/>
          <w:szCs w:val="24"/>
          <w:lang w:eastAsia="en-US"/>
        </w:rPr>
        <w:t>.</w:t>
      </w:r>
      <w:r w:rsidRPr="00591F2E">
        <w:rPr>
          <w:rFonts w:asciiTheme="minorHAnsi" w:hAnsiTheme="minorHAnsi" w:cstheme="minorHAnsi"/>
          <w:sz w:val="22"/>
          <w:szCs w:val="24"/>
          <w:lang w:eastAsia="en-US"/>
        </w:rPr>
        <w:t xml:space="preserve"> A </w:t>
      </w:r>
      <w:proofErr w:type="spellStart"/>
      <w:r w:rsidRPr="00591F2E">
        <w:rPr>
          <w:rFonts w:asciiTheme="minorHAnsi" w:hAnsiTheme="minorHAnsi" w:cstheme="minorHAnsi"/>
          <w:sz w:val="22"/>
          <w:szCs w:val="24"/>
          <w:lang w:eastAsia="en-US"/>
        </w:rPr>
        <w:t>new</w:t>
      </w:r>
      <w:proofErr w:type="spellEnd"/>
      <w:r w:rsidRPr="00591F2E">
        <w:rPr>
          <w:rFonts w:asciiTheme="minorHAnsi" w:hAnsiTheme="minorHAnsi" w:cstheme="minorHAnsi"/>
          <w:sz w:val="22"/>
          <w:szCs w:val="24"/>
          <w:lang w:eastAsia="en-US"/>
        </w:rPr>
        <w:t xml:space="preserve"> </w:t>
      </w:r>
      <w:proofErr w:type="spellStart"/>
      <w:r w:rsidRPr="00591F2E">
        <w:rPr>
          <w:rFonts w:asciiTheme="minorHAnsi" w:hAnsiTheme="minorHAnsi" w:cstheme="minorHAnsi"/>
          <w:sz w:val="22"/>
          <w:szCs w:val="24"/>
          <w:lang w:eastAsia="en-US"/>
        </w:rPr>
        <w:t>complex</w:t>
      </w:r>
      <w:proofErr w:type="spellEnd"/>
      <w:r w:rsidRPr="00591F2E">
        <w:rPr>
          <w:rFonts w:asciiTheme="minorHAnsi" w:hAnsiTheme="minorHAnsi" w:cstheme="minorHAnsi"/>
          <w:sz w:val="22"/>
          <w:szCs w:val="24"/>
          <w:lang w:eastAsia="en-US"/>
        </w:rPr>
        <w:t xml:space="preserve"> </w:t>
      </w:r>
      <w:proofErr w:type="spellStart"/>
      <w:r w:rsidRPr="00591F2E">
        <w:rPr>
          <w:rFonts w:asciiTheme="minorHAnsi" w:hAnsiTheme="minorHAnsi" w:cstheme="minorHAnsi"/>
          <w:sz w:val="22"/>
          <w:szCs w:val="24"/>
          <w:lang w:eastAsia="en-US"/>
        </w:rPr>
        <w:t>mental</w:t>
      </w:r>
      <w:proofErr w:type="spellEnd"/>
      <w:r w:rsidRPr="00591F2E">
        <w:rPr>
          <w:rFonts w:asciiTheme="minorHAnsi" w:hAnsiTheme="minorHAnsi" w:cstheme="minorHAnsi"/>
          <w:sz w:val="22"/>
          <w:szCs w:val="24"/>
          <w:lang w:eastAsia="en-US"/>
        </w:rPr>
        <w:t xml:space="preserve"> </w:t>
      </w:r>
      <w:proofErr w:type="spellStart"/>
      <w:r w:rsidRPr="00591F2E">
        <w:rPr>
          <w:rFonts w:asciiTheme="minorHAnsi" w:hAnsiTheme="minorHAnsi" w:cstheme="minorHAnsi"/>
          <w:sz w:val="22"/>
          <w:szCs w:val="24"/>
          <w:lang w:eastAsia="en-US"/>
        </w:rPr>
        <w:t>health</w:t>
      </w:r>
      <w:proofErr w:type="spellEnd"/>
      <w:r w:rsidRPr="00591F2E">
        <w:rPr>
          <w:rFonts w:asciiTheme="minorHAnsi" w:hAnsiTheme="minorHAnsi" w:cstheme="minorHAnsi"/>
          <w:sz w:val="22"/>
          <w:szCs w:val="24"/>
          <w:lang w:eastAsia="en-US"/>
        </w:rPr>
        <w:t xml:space="preserve"> test in </w:t>
      </w:r>
      <w:proofErr w:type="spellStart"/>
      <w:r w:rsidRPr="00591F2E">
        <w:rPr>
          <w:rFonts w:asciiTheme="minorHAnsi" w:hAnsiTheme="minorHAnsi" w:cstheme="minorHAnsi"/>
          <w:sz w:val="22"/>
          <w:szCs w:val="24"/>
          <w:lang w:eastAsia="en-US"/>
        </w:rPr>
        <w:t>positive</w:t>
      </w:r>
      <w:proofErr w:type="spellEnd"/>
      <w:r w:rsidRPr="00591F2E">
        <w:rPr>
          <w:rFonts w:asciiTheme="minorHAnsi" w:hAnsiTheme="minorHAnsi" w:cstheme="minorHAnsi"/>
          <w:sz w:val="22"/>
          <w:szCs w:val="24"/>
          <w:lang w:eastAsia="en-US"/>
        </w:rPr>
        <w:t xml:space="preserve"> </w:t>
      </w:r>
      <w:proofErr w:type="spellStart"/>
      <w:r w:rsidRPr="00591F2E">
        <w:rPr>
          <w:rFonts w:asciiTheme="minorHAnsi" w:hAnsiTheme="minorHAnsi" w:cstheme="minorHAnsi"/>
          <w:sz w:val="22"/>
          <w:szCs w:val="24"/>
          <w:lang w:eastAsia="en-US"/>
        </w:rPr>
        <w:t>psychological</w:t>
      </w:r>
      <w:proofErr w:type="spellEnd"/>
      <w:r w:rsidRPr="00591F2E">
        <w:rPr>
          <w:rFonts w:asciiTheme="minorHAnsi" w:hAnsiTheme="minorHAnsi" w:cstheme="minorHAnsi"/>
          <w:sz w:val="22"/>
          <w:szCs w:val="24"/>
          <w:lang w:eastAsia="en-US"/>
        </w:rPr>
        <w:t xml:space="preserve"> </w:t>
      </w:r>
      <w:proofErr w:type="spellStart"/>
      <w:r w:rsidRPr="00591F2E">
        <w:rPr>
          <w:rFonts w:asciiTheme="minorHAnsi" w:hAnsiTheme="minorHAnsi" w:cstheme="minorHAnsi"/>
          <w:sz w:val="22"/>
          <w:szCs w:val="24"/>
          <w:lang w:eastAsia="en-US"/>
        </w:rPr>
        <w:t>framework</w:t>
      </w:r>
      <w:proofErr w:type="spellEnd"/>
      <w:r w:rsidRPr="00591F2E">
        <w:rPr>
          <w:rFonts w:asciiTheme="minorHAnsi" w:hAnsiTheme="minorHAnsi" w:cstheme="minorHAnsi"/>
          <w:sz w:val="22"/>
          <w:szCs w:val="24"/>
          <w:lang w:eastAsia="en-US"/>
        </w:rPr>
        <w:t xml:space="preserve">. </w:t>
      </w:r>
      <w:proofErr w:type="spellStart"/>
      <w:r w:rsidRPr="00591F2E">
        <w:rPr>
          <w:rFonts w:asciiTheme="minorHAnsi" w:hAnsiTheme="minorHAnsi" w:cstheme="minorHAnsi"/>
          <w:i/>
          <w:sz w:val="22"/>
          <w:szCs w:val="24"/>
          <w:lang w:eastAsia="en-US"/>
        </w:rPr>
        <w:t>Frontiers</w:t>
      </w:r>
      <w:proofErr w:type="spellEnd"/>
      <w:r w:rsidRPr="00591F2E">
        <w:rPr>
          <w:rFonts w:asciiTheme="minorHAnsi" w:hAnsiTheme="minorHAnsi" w:cstheme="minorHAnsi"/>
          <w:i/>
          <w:sz w:val="22"/>
          <w:szCs w:val="24"/>
          <w:lang w:eastAsia="en-US"/>
        </w:rPr>
        <w:t xml:space="preserve"> in </w:t>
      </w:r>
      <w:proofErr w:type="spellStart"/>
      <w:r w:rsidRPr="00591F2E">
        <w:rPr>
          <w:rFonts w:asciiTheme="minorHAnsi" w:hAnsiTheme="minorHAnsi" w:cstheme="minorHAnsi"/>
          <w:i/>
          <w:sz w:val="22"/>
          <w:szCs w:val="24"/>
          <w:lang w:eastAsia="en-US"/>
        </w:rPr>
        <w:t>Psychology</w:t>
      </w:r>
      <w:proofErr w:type="spellEnd"/>
      <w:r w:rsidRPr="00591F2E">
        <w:rPr>
          <w:rFonts w:asciiTheme="minorHAnsi" w:hAnsiTheme="minorHAnsi" w:cstheme="minorHAnsi"/>
          <w:sz w:val="22"/>
          <w:szCs w:val="24"/>
          <w:lang w:eastAsia="en-US"/>
        </w:rPr>
        <w:t xml:space="preserve">, </w:t>
      </w:r>
      <w:proofErr w:type="spellStart"/>
      <w:r w:rsidRPr="00591F2E">
        <w:rPr>
          <w:rFonts w:asciiTheme="minorHAnsi" w:hAnsiTheme="minorHAnsi" w:cstheme="minorHAnsi"/>
          <w:sz w:val="22"/>
          <w:szCs w:val="24"/>
          <w:lang w:eastAsia="en-US"/>
        </w:rPr>
        <w:t>Vol</w:t>
      </w:r>
      <w:proofErr w:type="spellEnd"/>
      <w:r w:rsidRPr="00591F2E">
        <w:rPr>
          <w:rFonts w:asciiTheme="minorHAnsi" w:hAnsiTheme="minorHAnsi" w:cstheme="minorHAnsi"/>
          <w:sz w:val="22"/>
          <w:szCs w:val="24"/>
          <w:lang w:eastAsia="en-US"/>
        </w:rPr>
        <w:t xml:space="preserve">. 13. No. 775622. </w:t>
      </w:r>
      <w:proofErr w:type="spellStart"/>
      <w:r w:rsidRPr="00591F2E">
        <w:rPr>
          <w:rFonts w:asciiTheme="minorHAnsi" w:hAnsiTheme="minorHAnsi" w:cstheme="minorHAnsi"/>
          <w:sz w:val="22"/>
          <w:szCs w:val="24"/>
          <w:lang w:eastAsia="en-US"/>
        </w:rPr>
        <w:t>doi</w:t>
      </w:r>
      <w:proofErr w:type="spellEnd"/>
      <w:r w:rsidRPr="00591F2E">
        <w:rPr>
          <w:rFonts w:asciiTheme="minorHAnsi" w:hAnsiTheme="minorHAnsi" w:cstheme="minorHAnsi"/>
          <w:sz w:val="22"/>
          <w:szCs w:val="24"/>
          <w:lang w:eastAsia="en-US"/>
        </w:rPr>
        <w:t xml:space="preserve">: 10.3389/fpsyg.2022.775622 </w:t>
      </w:r>
      <w:r w:rsidRPr="00591F2E">
        <w:rPr>
          <w:rFonts w:asciiTheme="minorHAnsi" w:hAnsiTheme="minorHAnsi" w:cstheme="minorHAnsi"/>
          <w:sz w:val="22"/>
          <w:szCs w:val="24"/>
          <w:lang w:val="en-GB" w:eastAsia="en-US"/>
        </w:rPr>
        <w:t>https://www.frontiersin.org/articles/10.3389/fpsyg.2022.775622/full</w:t>
      </w:r>
    </w:p>
    <w:p w:rsidR="00003D76" w:rsidRDefault="00003D76" w:rsidP="003F1B72">
      <w:pPr>
        <w:spacing w:line="300" w:lineRule="atLeast"/>
        <w:rPr>
          <w:rFonts w:cstheme="minorHAnsi"/>
          <w:lang w:val="en-US"/>
        </w:rPr>
      </w:pPr>
    </w:p>
    <w:p w:rsidR="00B40E7E" w:rsidRPr="00B40E7E" w:rsidRDefault="00B40E7E" w:rsidP="003F1B72">
      <w:pPr>
        <w:spacing w:line="300" w:lineRule="atLeast"/>
        <w:jc w:val="center"/>
        <w:rPr>
          <w:rFonts w:cstheme="minorHAnsi"/>
          <w:b/>
          <w:lang w:val="en-US"/>
        </w:rPr>
      </w:pPr>
      <w:r w:rsidRPr="00B40E7E">
        <w:rPr>
          <w:b/>
          <w:lang w:val="en-US"/>
        </w:rPr>
        <w:t>Psychological statistical analyses with the ROP-R software</w:t>
      </w:r>
    </w:p>
    <w:p w:rsidR="00B40E7E" w:rsidRPr="001D2686" w:rsidRDefault="00B40E7E" w:rsidP="003F1B72">
      <w:pPr>
        <w:spacing w:after="0" w:line="300" w:lineRule="atLeast"/>
        <w:jc w:val="center"/>
        <w:rPr>
          <w:rFonts w:cstheme="minorHAnsi"/>
          <w:b/>
          <w:lang w:val="en-US"/>
        </w:rPr>
      </w:pPr>
      <w:r w:rsidRPr="001D2686">
        <w:rPr>
          <w:rFonts w:cstheme="minorHAnsi"/>
          <w:b/>
          <w:lang w:val="en-US"/>
        </w:rPr>
        <w:t>Abstract</w:t>
      </w:r>
    </w:p>
    <w:p w:rsidR="00B40E7E" w:rsidRPr="001D2686" w:rsidRDefault="00B40E7E" w:rsidP="003F1B72">
      <w:pPr>
        <w:spacing w:after="0" w:line="300" w:lineRule="atLeast"/>
        <w:jc w:val="both"/>
        <w:rPr>
          <w:rFonts w:cstheme="minorHAnsi"/>
          <w:lang w:val="en-US"/>
        </w:rPr>
      </w:pPr>
      <w:r w:rsidRPr="001D2686">
        <w:rPr>
          <w:rFonts w:cstheme="minorHAnsi"/>
          <w:lang w:val="en-US"/>
        </w:rPr>
        <w:t xml:space="preserve">The present paper </w:t>
      </w:r>
      <w:r>
        <w:rPr>
          <w:rFonts w:cstheme="minorHAnsi"/>
          <w:lang w:val="en-US"/>
        </w:rPr>
        <w:t>introduce</w:t>
      </w:r>
      <w:r w:rsidRPr="001D2686">
        <w:rPr>
          <w:rFonts w:cstheme="minorHAnsi"/>
          <w:lang w:val="en-US"/>
        </w:rPr>
        <w:t xml:space="preserve">s ROP-R, a new and free ROPstat based multivariate statistical program package. ROP-R provides a user-friendly menu system for running several statistical procedures (several </w:t>
      </w:r>
      <w:r w:rsidR="0091068D">
        <w:rPr>
          <w:rFonts w:cstheme="minorHAnsi"/>
          <w:lang w:val="en-US"/>
        </w:rPr>
        <w:t>regression</w:t>
      </w:r>
      <w:r w:rsidRPr="001D2686">
        <w:rPr>
          <w:rFonts w:cstheme="minorHAnsi"/>
          <w:lang w:val="en-US"/>
        </w:rPr>
        <w:t xml:space="preserve">s, dimension reduction analyses, clustering procedures) by means of ROP-R created R scripts, just as JASP or jamovi, but in several </w:t>
      </w:r>
      <w:r w:rsidR="002A55BE">
        <w:rPr>
          <w:rFonts w:cstheme="minorHAnsi"/>
          <w:lang w:val="en-US"/>
        </w:rPr>
        <w:t>modul</w:t>
      </w:r>
      <w:r w:rsidR="0091068D">
        <w:rPr>
          <w:rFonts w:cstheme="minorHAnsi"/>
          <w:lang w:val="en-US"/>
        </w:rPr>
        <w:t>e</w:t>
      </w:r>
      <w:r w:rsidRPr="001D2686">
        <w:rPr>
          <w:rFonts w:cstheme="minorHAnsi"/>
          <w:lang w:val="en-US"/>
        </w:rPr>
        <w:t>s offering new opportunities (e.g., model-based cluster analysis).</w:t>
      </w:r>
      <w:r w:rsidR="00591F2E">
        <w:rPr>
          <w:rFonts w:cstheme="minorHAnsi"/>
          <w:lang w:val="en-US"/>
        </w:rPr>
        <w:t xml:space="preserve"> </w:t>
      </w:r>
      <w:r w:rsidR="00591F2E" w:rsidRPr="00591F2E">
        <w:rPr>
          <w:rFonts w:cstheme="minorHAnsi"/>
          <w:lang w:val="en-US"/>
        </w:rPr>
        <w:t xml:space="preserve">The usefulness and elegance of ROP-R </w:t>
      </w:r>
      <w:proofErr w:type="gramStart"/>
      <w:r w:rsidR="00591F2E" w:rsidRPr="00591F2E">
        <w:rPr>
          <w:rFonts w:cstheme="minorHAnsi"/>
          <w:lang w:val="en-US"/>
        </w:rPr>
        <w:t>is illustrated</w:t>
      </w:r>
      <w:proofErr w:type="gramEnd"/>
      <w:r w:rsidR="00591F2E" w:rsidRPr="00591F2E">
        <w:rPr>
          <w:rFonts w:cstheme="minorHAnsi"/>
          <w:lang w:val="en-US"/>
        </w:rPr>
        <w:t xml:space="preserve"> in </w:t>
      </w:r>
      <w:r w:rsidR="008E2254">
        <w:rPr>
          <w:rFonts w:cstheme="minorHAnsi"/>
          <w:lang w:val="en-US"/>
        </w:rPr>
        <w:t>chapter 3</w:t>
      </w:r>
      <w:r w:rsidR="00591F2E">
        <w:rPr>
          <w:rFonts w:cstheme="minorHAnsi"/>
          <w:lang w:val="en-US"/>
        </w:rPr>
        <w:t xml:space="preserve"> of the </w:t>
      </w:r>
      <w:r w:rsidR="008E2254">
        <w:rPr>
          <w:rFonts w:cstheme="minorHAnsi"/>
          <w:lang w:val="en-US"/>
        </w:rPr>
        <w:t xml:space="preserve">present </w:t>
      </w:r>
      <w:r w:rsidR="00591F2E">
        <w:rPr>
          <w:rFonts w:cstheme="minorHAnsi"/>
          <w:lang w:val="en-US"/>
        </w:rPr>
        <w:t>pap</w:t>
      </w:r>
      <w:r w:rsidR="00591F2E" w:rsidRPr="00591F2E">
        <w:rPr>
          <w:rFonts w:cstheme="minorHAnsi"/>
          <w:lang w:val="en-US"/>
        </w:rPr>
        <w:t>er by a complex series of statistical analyses made with a data sample from a study in the psychological topic of attachment.</w:t>
      </w:r>
    </w:p>
    <w:p w:rsidR="00B40E7E" w:rsidRPr="001D2686" w:rsidRDefault="00B40E7E" w:rsidP="003F1B72">
      <w:pPr>
        <w:spacing w:after="0" w:line="300" w:lineRule="atLeast"/>
        <w:rPr>
          <w:rFonts w:cstheme="minorHAnsi"/>
          <w:lang w:val="en-US"/>
        </w:rPr>
      </w:pPr>
      <w:r w:rsidRPr="001D2686">
        <w:rPr>
          <w:rFonts w:cstheme="minorHAnsi"/>
          <w:b/>
          <w:lang w:val="en-US"/>
        </w:rPr>
        <w:t>Keywords</w:t>
      </w:r>
      <w:r w:rsidRPr="001D2686">
        <w:rPr>
          <w:rFonts w:cstheme="minorHAnsi"/>
          <w:lang w:val="en-US"/>
        </w:rPr>
        <w:t>: ROP-R, ROPstat, R-scripts</w:t>
      </w:r>
    </w:p>
    <w:p w:rsidR="00B40E7E" w:rsidRPr="001D2686" w:rsidRDefault="00B40E7E" w:rsidP="003F1B72">
      <w:pPr>
        <w:spacing w:line="300" w:lineRule="atLeast"/>
        <w:rPr>
          <w:rFonts w:cstheme="minorHAnsi"/>
          <w:lang w:val="en-US"/>
        </w:rPr>
      </w:pPr>
    </w:p>
    <w:sectPr w:rsidR="00B40E7E" w:rsidRPr="001D2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C57" w:rsidRDefault="002F1C57" w:rsidP="00092610">
      <w:pPr>
        <w:spacing w:after="0" w:line="240" w:lineRule="auto"/>
      </w:pPr>
      <w:r>
        <w:separator/>
      </w:r>
    </w:p>
  </w:endnote>
  <w:endnote w:type="continuationSeparator" w:id="0">
    <w:p w:rsidR="002F1C57" w:rsidRDefault="002F1C57" w:rsidP="0009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C57" w:rsidRDefault="002F1C57" w:rsidP="00092610">
      <w:pPr>
        <w:spacing w:after="0" w:line="240" w:lineRule="auto"/>
      </w:pPr>
      <w:r>
        <w:separator/>
      </w:r>
    </w:p>
  </w:footnote>
  <w:footnote w:type="continuationSeparator" w:id="0">
    <w:p w:rsidR="002F1C57" w:rsidRDefault="002F1C57" w:rsidP="00092610">
      <w:pPr>
        <w:spacing w:after="0" w:line="240" w:lineRule="auto"/>
      </w:pPr>
      <w:r>
        <w:continuationSeparator/>
      </w:r>
    </w:p>
  </w:footnote>
  <w:footnote w:id="1">
    <w:p w:rsidR="00E85249" w:rsidRDefault="00E85249">
      <w:pPr>
        <w:pStyle w:val="Lbjegyzetszveg"/>
      </w:pPr>
      <w:r>
        <w:rPr>
          <w:rStyle w:val="Lbjegyzet-hivatkozs"/>
        </w:rPr>
        <w:footnoteRef/>
      </w:r>
      <w:r>
        <w:t xml:space="preserve"> Elkészült kézirat az Alkalmazott Pszichológia folyóiratban való megjelentetéshez</w:t>
      </w:r>
    </w:p>
  </w:footnote>
  <w:footnote w:id="2">
    <w:p w:rsidR="0072421B" w:rsidRPr="00212835" w:rsidRDefault="0072421B" w:rsidP="00D05141">
      <w:pPr>
        <w:pStyle w:val="Lbjegyzetszveg"/>
        <w:rPr>
          <w:sz w:val="18"/>
        </w:rPr>
      </w:pPr>
      <w:r w:rsidRPr="00212835">
        <w:rPr>
          <w:rStyle w:val="Lbjegyzet-hivatkozs"/>
          <w:sz w:val="18"/>
        </w:rPr>
        <w:footnoteRef/>
      </w:r>
      <w:r w:rsidRPr="00212835">
        <w:rPr>
          <w:sz w:val="18"/>
        </w:rPr>
        <w:t xml:space="preserve"> Kivéve az üzleti célú vállalkozásokat</w:t>
      </w:r>
    </w:p>
  </w:footnote>
  <w:footnote w:id="3">
    <w:p w:rsidR="0072421B" w:rsidRPr="00212835" w:rsidRDefault="0072421B" w:rsidP="00D05141">
      <w:pPr>
        <w:pStyle w:val="Lbjegyzetszveg"/>
        <w:rPr>
          <w:sz w:val="18"/>
        </w:rPr>
      </w:pPr>
      <w:r w:rsidRPr="00212835">
        <w:rPr>
          <w:rStyle w:val="Lbjegyzet-hivatkozs"/>
          <w:sz w:val="18"/>
        </w:rPr>
        <w:footnoteRef/>
      </w:r>
      <w:r w:rsidRPr="00212835">
        <w:rPr>
          <w:sz w:val="18"/>
        </w:rPr>
        <w:t xml:space="preserve"> https://cran.r-project.org/web/packages/available_packages_by_name.html</w:t>
      </w:r>
    </w:p>
  </w:footnote>
  <w:footnote w:id="4">
    <w:p w:rsidR="0072421B" w:rsidRDefault="0072421B" w:rsidP="00806367">
      <w:pPr>
        <w:pStyle w:val="Lbjegyzetszveg"/>
      </w:pPr>
      <w:r>
        <w:rPr>
          <w:rStyle w:val="Lbjegyzet-hivatkozs"/>
        </w:rPr>
        <w:footnoteRef/>
      </w:r>
      <w:r>
        <w:t xml:space="preserve"> Vö. </w:t>
      </w:r>
      <w:hyperlink r:id="rId1" w:history="1">
        <w:r w:rsidRPr="008D36B3">
          <w:rPr>
            <w:rStyle w:val="Hiperhivatkozs"/>
          </w:rPr>
          <w:t>https://askubuntu.com/questions/54296/difference-between-the-i386-download-and-the-amd64</w:t>
        </w:r>
      </w:hyperlink>
    </w:p>
    <w:p w:rsidR="0072421B" w:rsidRPr="00E46222" w:rsidRDefault="0072421B" w:rsidP="00806367">
      <w:pPr>
        <w:pStyle w:val="Lbjegyzetszveg"/>
      </w:pPr>
    </w:p>
  </w:footnote>
  <w:footnote w:id="5">
    <w:p w:rsidR="0072421B" w:rsidRDefault="0072421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F3921">
        <w:t xml:space="preserve">Excel </w:t>
      </w:r>
      <w:proofErr w:type="gramStart"/>
      <w:r w:rsidRPr="000F3921">
        <w:t>fájlok</w:t>
      </w:r>
      <w:proofErr w:type="gramEnd"/>
      <w:r w:rsidRPr="000F3921">
        <w:t xml:space="preserve"> beolvasásakor az adatfájlt tartalmazó munkalapot kell akt</w:t>
      </w:r>
      <w:r>
        <w:t>ív</w:t>
      </w:r>
      <w:r w:rsidRPr="000F3921">
        <w:t xml:space="preserve"> </w:t>
      </w:r>
      <w:r>
        <w:t xml:space="preserve">lapnak </w:t>
      </w:r>
      <w:r w:rsidRPr="000F3921">
        <w:t>beállítani.</w:t>
      </w:r>
    </w:p>
  </w:footnote>
  <w:footnote w:id="6">
    <w:p w:rsidR="0072421B" w:rsidRPr="00C22A6B" w:rsidRDefault="0072421B">
      <w:pPr>
        <w:pStyle w:val="Lbjegyzetszveg"/>
      </w:pPr>
      <w:r w:rsidRPr="00C22A6B">
        <w:rPr>
          <w:rStyle w:val="Lbjegyzet-hivatkozs"/>
        </w:rPr>
        <w:footnoteRef/>
      </w:r>
      <w:r w:rsidRPr="00C22A6B">
        <w:t xml:space="preserve"> A </w:t>
      </w:r>
      <w:proofErr w:type="spellStart"/>
      <w:r w:rsidRPr="00C22A6B">
        <w:t>dummy</w:t>
      </w:r>
      <w:proofErr w:type="spellEnd"/>
      <w:r w:rsidRPr="00C22A6B">
        <w:t xml:space="preserve"> változó értéke </w:t>
      </w:r>
      <w:r>
        <w:t xml:space="preserve">egy személynél </w:t>
      </w:r>
      <w:r w:rsidRPr="00C22A6B">
        <w:t>1</w:t>
      </w:r>
      <w:r>
        <w:t>,</w:t>
      </w:r>
      <w:r w:rsidRPr="00C22A6B">
        <w:t xml:space="preserve"> </w:t>
      </w:r>
      <w:r>
        <w:t xml:space="preserve">ha a személyt az adott érték jellemzi, egyébként </w:t>
      </w:r>
      <w:r w:rsidRPr="00C22A6B">
        <w:t xml:space="preserve">0. </w:t>
      </w:r>
    </w:p>
  </w:footnote>
  <w:footnote w:id="7">
    <w:p w:rsidR="0072421B" w:rsidRDefault="0072421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cstheme="minorHAnsi"/>
        </w:rPr>
        <w:t xml:space="preserve">A forgatott főkomponenseket szokták </w:t>
      </w:r>
      <w:proofErr w:type="gramStart"/>
      <w:r>
        <w:rPr>
          <w:rFonts w:cstheme="minorHAnsi"/>
        </w:rPr>
        <w:t>faktoroknak</w:t>
      </w:r>
      <w:proofErr w:type="gramEnd"/>
      <w:r>
        <w:rPr>
          <w:rFonts w:cstheme="minorHAnsi"/>
        </w:rPr>
        <w:t xml:space="preserve"> is nevezni.</w:t>
      </w:r>
    </w:p>
  </w:footnote>
  <w:footnote w:id="8">
    <w:p w:rsidR="0072421B" w:rsidRDefault="0072421B">
      <w:pPr>
        <w:pStyle w:val="Lbjegyzetszveg"/>
      </w:pPr>
      <w:r>
        <w:rPr>
          <w:rStyle w:val="Lbjegyzet-hivatkozs"/>
        </w:rPr>
        <w:footnoteRef/>
      </w:r>
      <w:r>
        <w:t xml:space="preserve"> A forgatott főkomponenseket az egyszerűség kedvéért itt most </w:t>
      </w:r>
      <w:proofErr w:type="gramStart"/>
      <w:r>
        <w:t>faktoroknak</w:t>
      </w:r>
      <w:proofErr w:type="gramEnd"/>
      <w:r>
        <w:t xml:space="preserve"> nevezzük.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75B"/>
    <w:multiLevelType w:val="hybridMultilevel"/>
    <w:tmpl w:val="09C88F6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543073"/>
    <w:multiLevelType w:val="hybridMultilevel"/>
    <w:tmpl w:val="89B8D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11A8E"/>
    <w:multiLevelType w:val="hybridMultilevel"/>
    <w:tmpl w:val="EE249552"/>
    <w:lvl w:ilvl="0" w:tplc="F5B835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211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1C7634"/>
    <w:multiLevelType w:val="hybridMultilevel"/>
    <w:tmpl w:val="16201D62"/>
    <w:lvl w:ilvl="0" w:tplc="270C3B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FA25F7"/>
    <w:multiLevelType w:val="hybridMultilevel"/>
    <w:tmpl w:val="45F66078"/>
    <w:lvl w:ilvl="0" w:tplc="75687C5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700880"/>
    <w:multiLevelType w:val="hybridMultilevel"/>
    <w:tmpl w:val="C48CB36A"/>
    <w:lvl w:ilvl="0" w:tplc="62C8E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0448B"/>
    <w:multiLevelType w:val="hybridMultilevel"/>
    <w:tmpl w:val="9236CE5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54E2AC8"/>
    <w:multiLevelType w:val="hybridMultilevel"/>
    <w:tmpl w:val="E6003CF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1B3E40"/>
    <w:multiLevelType w:val="hybridMultilevel"/>
    <w:tmpl w:val="A948B2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03379"/>
    <w:multiLevelType w:val="hybridMultilevel"/>
    <w:tmpl w:val="8FC29FA8"/>
    <w:lvl w:ilvl="0" w:tplc="D26AA9A4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39C476A"/>
    <w:multiLevelType w:val="hybridMultilevel"/>
    <w:tmpl w:val="7194C580"/>
    <w:lvl w:ilvl="0" w:tplc="21BA6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7E6576"/>
    <w:multiLevelType w:val="hybridMultilevel"/>
    <w:tmpl w:val="DDD4BF74"/>
    <w:lvl w:ilvl="0" w:tplc="3D5A10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08218EC"/>
    <w:multiLevelType w:val="hybridMultilevel"/>
    <w:tmpl w:val="0C4ABEEE"/>
    <w:lvl w:ilvl="0" w:tplc="A51EF9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EAB699B"/>
    <w:multiLevelType w:val="hybridMultilevel"/>
    <w:tmpl w:val="3AE86262"/>
    <w:lvl w:ilvl="0" w:tplc="F5B835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FA2C69"/>
    <w:multiLevelType w:val="hybridMultilevel"/>
    <w:tmpl w:val="F698AB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A0B1D"/>
    <w:multiLevelType w:val="hybridMultilevel"/>
    <w:tmpl w:val="82CC57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7"/>
  </w:num>
  <w:num w:numId="5">
    <w:abstractNumId w:val="13"/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  <w:num w:numId="12">
    <w:abstractNumId w:val="10"/>
  </w:num>
  <w:num w:numId="13">
    <w:abstractNumId w:val="3"/>
  </w:num>
  <w:num w:numId="14">
    <w:abstractNumId w:val="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67"/>
    <w:rsid w:val="00003D76"/>
    <w:rsid w:val="00007DAB"/>
    <w:rsid w:val="00007F67"/>
    <w:rsid w:val="000103F3"/>
    <w:rsid w:val="00010473"/>
    <w:rsid w:val="00011760"/>
    <w:rsid w:val="00016AE4"/>
    <w:rsid w:val="00021382"/>
    <w:rsid w:val="00030ED9"/>
    <w:rsid w:val="00033A8B"/>
    <w:rsid w:val="0004021B"/>
    <w:rsid w:val="00041A39"/>
    <w:rsid w:val="000569B2"/>
    <w:rsid w:val="00056D48"/>
    <w:rsid w:val="00057661"/>
    <w:rsid w:val="00063EE4"/>
    <w:rsid w:val="00064123"/>
    <w:rsid w:val="00064CA4"/>
    <w:rsid w:val="00067480"/>
    <w:rsid w:val="00071039"/>
    <w:rsid w:val="0007120E"/>
    <w:rsid w:val="00073F25"/>
    <w:rsid w:val="0007546E"/>
    <w:rsid w:val="00077E52"/>
    <w:rsid w:val="00082165"/>
    <w:rsid w:val="000850C5"/>
    <w:rsid w:val="00087024"/>
    <w:rsid w:val="00092610"/>
    <w:rsid w:val="000932F2"/>
    <w:rsid w:val="000939D0"/>
    <w:rsid w:val="00094AFB"/>
    <w:rsid w:val="000B2AE8"/>
    <w:rsid w:val="000B356B"/>
    <w:rsid w:val="000B6B53"/>
    <w:rsid w:val="000B7019"/>
    <w:rsid w:val="000B7853"/>
    <w:rsid w:val="000C01E7"/>
    <w:rsid w:val="000C06EE"/>
    <w:rsid w:val="000C232B"/>
    <w:rsid w:val="000C5173"/>
    <w:rsid w:val="000C5640"/>
    <w:rsid w:val="000C6CB6"/>
    <w:rsid w:val="000C71AF"/>
    <w:rsid w:val="000C7720"/>
    <w:rsid w:val="000D6662"/>
    <w:rsid w:val="000E095D"/>
    <w:rsid w:val="000E111E"/>
    <w:rsid w:val="000E1332"/>
    <w:rsid w:val="000E2079"/>
    <w:rsid w:val="000E23A9"/>
    <w:rsid w:val="000E3C83"/>
    <w:rsid w:val="000E4136"/>
    <w:rsid w:val="000E6486"/>
    <w:rsid w:val="000F0C81"/>
    <w:rsid w:val="000F154F"/>
    <w:rsid w:val="000F1728"/>
    <w:rsid w:val="000F3429"/>
    <w:rsid w:val="000F35BE"/>
    <w:rsid w:val="000F3921"/>
    <w:rsid w:val="000F3E39"/>
    <w:rsid w:val="00100AF3"/>
    <w:rsid w:val="00103AC2"/>
    <w:rsid w:val="00103B92"/>
    <w:rsid w:val="00103CC3"/>
    <w:rsid w:val="001072E1"/>
    <w:rsid w:val="00112515"/>
    <w:rsid w:val="001142D9"/>
    <w:rsid w:val="00115485"/>
    <w:rsid w:val="001161EB"/>
    <w:rsid w:val="00117688"/>
    <w:rsid w:val="00122B3E"/>
    <w:rsid w:val="00127F8C"/>
    <w:rsid w:val="00130DD4"/>
    <w:rsid w:val="00135C1E"/>
    <w:rsid w:val="00136657"/>
    <w:rsid w:val="00140706"/>
    <w:rsid w:val="001407B5"/>
    <w:rsid w:val="0014145B"/>
    <w:rsid w:val="00142F27"/>
    <w:rsid w:val="00150152"/>
    <w:rsid w:val="001502D3"/>
    <w:rsid w:val="00152EED"/>
    <w:rsid w:val="00153C61"/>
    <w:rsid w:val="00155768"/>
    <w:rsid w:val="00155A35"/>
    <w:rsid w:val="00160AA3"/>
    <w:rsid w:val="00162355"/>
    <w:rsid w:val="00162962"/>
    <w:rsid w:val="00162A39"/>
    <w:rsid w:val="00165035"/>
    <w:rsid w:val="0016562E"/>
    <w:rsid w:val="0016656B"/>
    <w:rsid w:val="0016717A"/>
    <w:rsid w:val="001728A5"/>
    <w:rsid w:val="00172C30"/>
    <w:rsid w:val="00177521"/>
    <w:rsid w:val="001803B3"/>
    <w:rsid w:val="00180F62"/>
    <w:rsid w:val="00183357"/>
    <w:rsid w:val="00185164"/>
    <w:rsid w:val="00185589"/>
    <w:rsid w:val="00185F94"/>
    <w:rsid w:val="0018745E"/>
    <w:rsid w:val="00187A73"/>
    <w:rsid w:val="00193A2E"/>
    <w:rsid w:val="0019512E"/>
    <w:rsid w:val="00197436"/>
    <w:rsid w:val="001A016D"/>
    <w:rsid w:val="001A1851"/>
    <w:rsid w:val="001B34E9"/>
    <w:rsid w:val="001B36DF"/>
    <w:rsid w:val="001B6609"/>
    <w:rsid w:val="001D0592"/>
    <w:rsid w:val="001D1F12"/>
    <w:rsid w:val="001D2686"/>
    <w:rsid w:val="001D32C1"/>
    <w:rsid w:val="001D6D21"/>
    <w:rsid w:val="001E255A"/>
    <w:rsid w:val="001E6B27"/>
    <w:rsid w:val="001F2275"/>
    <w:rsid w:val="001F3844"/>
    <w:rsid w:val="001F4A43"/>
    <w:rsid w:val="001F4DD6"/>
    <w:rsid w:val="001F7E0F"/>
    <w:rsid w:val="00200CE5"/>
    <w:rsid w:val="00206A5F"/>
    <w:rsid w:val="0020702D"/>
    <w:rsid w:val="00207304"/>
    <w:rsid w:val="002146AA"/>
    <w:rsid w:val="0022140B"/>
    <w:rsid w:val="00221DB7"/>
    <w:rsid w:val="00227448"/>
    <w:rsid w:val="002401A8"/>
    <w:rsid w:val="00242B22"/>
    <w:rsid w:val="0024447A"/>
    <w:rsid w:val="00245278"/>
    <w:rsid w:val="00252039"/>
    <w:rsid w:val="00261E7D"/>
    <w:rsid w:val="00263DE5"/>
    <w:rsid w:val="0026458D"/>
    <w:rsid w:val="00267D4E"/>
    <w:rsid w:val="00271811"/>
    <w:rsid w:val="002728B5"/>
    <w:rsid w:val="00272F0C"/>
    <w:rsid w:val="00273825"/>
    <w:rsid w:val="0027751B"/>
    <w:rsid w:val="00280162"/>
    <w:rsid w:val="0028128C"/>
    <w:rsid w:val="00284A24"/>
    <w:rsid w:val="002879B8"/>
    <w:rsid w:val="00297FB2"/>
    <w:rsid w:val="002A1B30"/>
    <w:rsid w:val="002A55BE"/>
    <w:rsid w:val="002A5E7F"/>
    <w:rsid w:val="002A7E31"/>
    <w:rsid w:val="002B74E1"/>
    <w:rsid w:val="002C0088"/>
    <w:rsid w:val="002C14D9"/>
    <w:rsid w:val="002C2844"/>
    <w:rsid w:val="002D04C9"/>
    <w:rsid w:val="002D2B4B"/>
    <w:rsid w:val="002D3201"/>
    <w:rsid w:val="002D4628"/>
    <w:rsid w:val="002E3B42"/>
    <w:rsid w:val="002F02D2"/>
    <w:rsid w:val="002F1C57"/>
    <w:rsid w:val="002F3F35"/>
    <w:rsid w:val="002F756F"/>
    <w:rsid w:val="002F7C14"/>
    <w:rsid w:val="00305819"/>
    <w:rsid w:val="00307522"/>
    <w:rsid w:val="003150E7"/>
    <w:rsid w:val="00315BCB"/>
    <w:rsid w:val="00322AF5"/>
    <w:rsid w:val="00323489"/>
    <w:rsid w:val="003246BD"/>
    <w:rsid w:val="003253BF"/>
    <w:rsid w:val="003276B6"/>
    <w:rsid w:val="0033215A"/>
    <w:rsid w:val="00337A16"/>
    <w:rsid w:val="00341229"/>
    <w:rsid w:val="003413D9"/>
    <w:rsid w:val="0034258A"/>
    <w:rsid w:val="0034342A"/>
    <w:rsid w:val="003469C4"/>
    <w:rsid w:val="0035399A"/>
    <w:rsid w:val="0036585F"/>
    <w:rsid w:val="003759AD"/>
    <w:rsid w:val="00375BA6"/>
    <w:rsid w:val="00377401"/>
    <w:rsid w:val="003849BC"/>
    <w:rsid w:val="00385F45"/>
    <w:rsid w:val="00391FD2"/>
    <w:rsid w:val="003929FE"/>
    <w:rsid w:val="0039371B"/>
    <w:rsid w:val="00396845"/>
    <w:rsid w:val="003A0EA5"/>
    <w:rsid w:val="003A17BF"/>
    <w:rsid w:val="003A216C"/>
    <w:rsid w:val="003A3E07"/>
    <w:rsid w:val="003A412E"/>
    <w:rsid w:val="003A4D0D"/>
    <w:rsid w:val="003A5E21"/>
    <w:rsid w:val="003A7B6A"/>
    <w:rsid w:val="003A7BBC"/>
    <w:rsid w:val="003B3C9B"/>
    <w:rsid w:val="003C261D"/>
    <w:rsid w:val="003C4477"/>
    <w:rsid w:val="003D400E"/>
    <w:rsid w:val="003D6E3B"/>
    <w:rsid w:val="003E5767"/>
    <w:rsid w:val="003F1514"/>
    <w:rsid w:val="003F1B72"/>
    <w:rsid w:val="003F1EA4"/>
    <w:rsid w:val="003F4102"/>
    <w:rsid w:val="0040504E"/>
    <w:rsid w:val="00412529"/>
    <w:rsid w:val="00416911"/>
    <w:rsid w:val="0042219B"/>
    <w:rsid w:val="00427074"/>
    <w:rsid w:val="00430136"/>
    <w:rsid w:val="00430423"/>
    <w:rsid w:val="00432FDE"/>
    <w:rsid w:val="0044018E"/>
    <w:rsid w:val="004412DC"/>
    <w:rsid w:val="004467E0"/>
    <w:rsid w:val="00451430"/>
    <w:rsid w:val="00452EBF"/>
    <w:rsid w:val="00453B0C"/>
    <w:rsid w:val="00456DA7"/>
    <w:rsid w:val="00461D97"/>
    <w:rsid w:val="00466D00"/>
    <w:rsid w:val="00475475"/>
    <w:rsid w:val="0047576F"/>
    <w:rsid w:val="004761C4"/>
    <w:rsid w:val="00482433"/>
    <w:rsid w:val="00484FA8"/>
    <w:rsid w:val="0048547B"/>
    <w:rsid w:val="004A299F"/>
    <w:rsid w:val="004A50B7"/>
    <w:rsid w:val="004A6A36"/>
    <w:rsid w:val="004C0828"/>
    <w:rsid w:val="004C2E80"/>
    <w:rsid w:val="004C3413"/>
    <w:rsid w:val="004C3B67"/>
    <w:rsid w:val="004C400F"/>
    <w:rsid w:val="004C63CE"/>
    <w:rsid w:val="004E098F"/>
    <w:rsid w:val="004E1483"/>
    <w:rsid w:val="004E153B"/>
    <w:rsid w:val="004E15C6"/>
    <w:rsid w:val="004E5105"/>
    <w:rsid w:val="004E69AA"/>
    <w:rsid w:val="004F423C"/>
    <w:rsid w:val="004F4757"/>
    <w:rsid w:val="004F5C36"/>
    <w:rsid w:val="004F6BB8"/>
    <w:rsid w:val="004F7BD1"/>
    <w:rsid w:val="00505F8F"/>
    <w:rsid w:val="00505FBC"/>
    <w:rsid w:val="00506965"/>
    <w:rsid w:val="00507809"/>
    <w:rsid w:val="005111A6"/>
    <w:rsid w:val="00511923"/>
    <w:rsid w:val="0051456A"/>
    <w:rsid w:val="00517136"/>
    <w:rsid w:val="0053357A"/>
    <w:rsid w:val="005342BE"/>
    <w:rsid w:val="005455E7"/>
    <w:rsid w:val="00552008"/>
    <w:rsid w:val="005548BC"/>
    <w:rsid w:val="00555A68"/>
    <w:rsid w:val="00557F31"/>
    <w:rsid w:val="00571B67"/>
    <w:rsid w:val="0057431F"/>
    <w:rsid w:val="00576E6F"/>
    <w:rsid w:val="00591F2E"/>
    <w:rsid w:val="00592B92"/>
    <w:rsid w:val="0059414A"/>
    <w:rsid w:val="0059527B"/>
    <w:rsid w:val="005954D0"/>
    <w:rsid w:val="005A0822"/>
    <w:rsid w:val="005A2F41"/>
    <w:rsid w:val="005A5700"/>
    <w:rsid w:val="005A5B36"/>
    <w:rsid w:val="005B5002"/>
    <w:rsid w:val="005B57F2"/>
    <w:rsid w:val="005B6F23"/>
    <w:rsid w:val="005C0220"/>
    <w:rsid w:val="005C1A11"/>
    <w:rsid w:val="005C3399"/>
    <w:rsid w:val="005C56FF"/>
    <w:rsid w:val="005C599C"/>
    <w:rsid w:val="005C59B4"/>
    <w:rsid w:val="005C5A39"/>
    <w:rsid w:val="005C5C5F"/>
    <w:rsid w:val="005C63F1"/>
    <w:rsid w:val="005D32B3"/>
    <w:rsid w:val="005D3CDE"/>
    <w:rsid w:val="005D4693"/>
    <w:rsid w:val="005D52BF"/>
    <w:rsid w:val="005D5AC3"/>
    <w:rsid w:val="005D62D7"/>
    <w:rsid w:val="005D6E14"/>
    <w:rsid w:val="005E10ED"/>
    <w:rsid w:val="005E693F"/>
    <w:rsid w:val="005F0D9B"/>
    <w:rsid w:val="005F1C60"/>
    <w:rsid w:val="005F4365"/>
    <w:rsid w:val="005F687A"/>
    <w:rsid w:val="00601F19"/>
    <w:rsid w:val="00602080"/>
    <w:rsid w:val="00602086"/>
    <w:rsid w:val="006035BB"/>
    <w:rsid w:val="006050C4"/>
    <w:rsid w:val="0061188B"/>
    <w:rsid w:val="00611E3F"/>
    <w:rsid w:val="006126CE"/>
    <w:rsid w:val="00612A64"/>
    <w:rsid w:val="006160C2"/>
    <w:rsid w:val="00617962"/>
    <w:rsid w:val="00622C3B"/>
    <w:rsid w:val="00625043"/>
    <w:rsid w:val="00634345"/>
    <w:rsid w:val="0063657A"/>
    <w:rsid w:val="00637CD3"/>
    <w:rsid w:val="00644E1F"/>
    <w:rsid w:val="0065190C"/>
    <w:rsid w:val="00653845"/>
    <w:rsid w:val="0065452D"/>
    <w:rsid w:val="00664665"/>
    <w:rsid w:val="00665BFF"/>
    <w:rsid w:val="006662E0"/>
    <w:rsid w:val="006702BE"/>
    <w:rsid w:val="006704BD"/>
    <w:rsid w:val="00671486"/>
    <w:rsid w:val="006720BA"/>
    <w:rsid w:val="006733CA"/>
    <w:rsid w:val="00673B7A"/>
    <w:rsid w:val="00674658"/>
    <w:rsid w:val="0067555C"/>
    <w:rsid w:val="00677E56"/>
    <w:rsid w:val="00682C7C"/>
    <w:rsid w:val="006843A7"/>
    <w:rsid w:val="0068554A"/>
    <w:rsid w:val="006872E5"/>
    <w:rsid w:val="00693EF2"/>
    <w:rsid w:val="00694493"/>
    <w:rsid w:val="0069526B"/>
    <w:rsid w:val="0069693D"/>
    <w:rsid w:val="00696FF5"/>
    <w:rsid w:val="006A0D3C"/>
    <w:rsid w:val="006A101B"/>
    <w:rsid w:val="006A465B"/>
    <w:rsid w:val="006A5144"/>
    <w:rsid w:val="006B068C"/>
    <w:rsid w:val="006B1F44"/>
    <w:rsid w:val="006B22C0"/>
    <w:rsid w:val="006B3012"/>
    <w:rsid w:val="006B43AC"/>
    <w:rsid w:val="006B6712"/>
    <w:rsid w:val="006C1C6A"/>
    <w:rsid w:val="006C3E4F"/>
    <w:rsid w:val="006C5031"/>
    <w:rsid w:val="006C542C"/>
    <w:rsid w:val="006C5DD7"/>
    <w:rsid w:val="006D030B"/>
    <w:rsid w:val="006D35F9"/>
    <w:rsid w:val="006D7BA5"/>
    <w:rsid w:val="006E023E"/>
    <w:rsid w:val="006E403B"/>
    <w:rsid w:val="006E4740"/>
    <w:rsid w:val="006E79A4"/>
    <w:rsid w:val="006F0150"/>
    <w:rsid w:val="006F2EF0"/>
    <w:rsid w:val="006F7D31"/>
    <w:rsid w:val="00700D47"/>
    <w:rsid w:val="00704603"/>
    <w:rsid w:val="007048E4"/>
    <w:rsid w:val="00704D59"/>
    <w:rsid w:val="00707799"/>
    <w:rsid w:val="007102C3"/>
    <w:rsid w:val="00712932"/>
    <w:rsid w:val="007158EA"/>
    <w:rsid w:val="00722D82"/>
    <w:rsid w:val="0072421B"/>
    <w:rsid w:val="00724EAC"/>
    <w:rsid w:val="00724F04"/>
    <w:rsid w:val="00725EAF"/>
    <w:rsid w:val="00726E14"/>
    <w:rsid w:val="00726F80"/>
    <w:rsid w:val="0072728C"/>
    <w:rsid w:val="00727961"/>
    <w:rsid w:val="00734BC9"/>
    <w:rsid w:val="007361F5"/>
    <w:rsid w:val="00741D14"/>
    <w:rsid w:val="00741DB7"/>
    <w:rsid w:val="00744BDE"/>
    <w:rsid w:val="00747770"/>
    <w:rsid w:val="0075222A"/>
    <w:rsid w:val="0075247D"/>
    <w:rsid w:val="00753289"/>
    <w:rsid w:val="00762072"/>
    <w:rsid w:val="007635F4"/>
    <w:rsid w:val="007673EC"/>
    <w:rsid w:val="00767417"/>
    <w:rsid w:val="00776E8D"/>
    <w:rsid w:val="0078719C"/>
    <w:rsid w:val="00791B57"/>
    <w:rsid w:val="00792B04"/>
    <w:rsid w:val="007938EA"/>
    <w:rsid w:val="00795F36"/>
    <w:rsid w:val="007961DA"/>
    <w:rsid w:val="007A50F3"/>
    <w:rsid w:val="007A6AA7"/>
    <w:rsid w:val="007B1567"/>
    <w:rsid w:val="007B5CFD"/>
    <w:rsid w:val="007B6694"/>
    <w:rsid w:val="007B6B3F"/>
    <w:rsid w:val="007C0061"/>
    <w:rsid w:val="007C09F8"/>
    <w:rsid w:val="007D10D4"/>
    <w:rsid w:val="007D7707"/>
    <w:rsid w:val="007E2082"/>
    <w:rsid w:val="007E3C82"/>
    <w:rsid w:val="007E4059"/>
    <w:rsid w:val="007E5ED7"/>
    <w:rsid w:val="007E7D6C"/>
    <w:rsid w:val="008009BC"/>
    <w:rsid w:val="00800B99"/>
    <w:rsid w:val="00802BDB"/>
    <w:rsid w:val="00803804"/>
    <w:rsid w:val="00803F26"/>
    <w:rsid w:val="00805CC0"/>
    <w:rsid w:val="00806367"/>
    <w:rsid w:val="008113FA"/>
    <w:rsid w:val="00811CC9"/>
    <w:rsid w:val="008154E3"/>
    <w:rsid w:val="00815C02"/>
    <w:rsid w:val="00817E20"/>
    <w:rsid w:val="0082017F"/>
    <w:rsid w:val="0082146E"/>
    <w:rsid w:val="008302A8"/>
    <w:rsid w:val="0083168F"/>
    <w:rsid w:val="00837ED9"/>
    <w:rsid w:val="00842538"/>
    <w:rsid w:val="008426EC"/>
    <w:rsid w:val="0084495D"/>
    <w:rsid w:val="00846B62"/>
    <w:rsid w:val="008507FA"/>
    <w:rsid w:val="00850AA6"/>
    <w:rsid w:val="0085224B"/>
    <w:rsid w:val="0085351D"/>
    <w:rsid w:val="008623E4"/>
    <w:rsid w:val="0087271B"/>
    <w:rsid w:val="0087394C"/>
    <w:rsid w:val="00881CAC"/>
    <w:rsid w:val="00882692"/>
    <w:rsid w:val="008866AC"/>
    <w:rsid w:val="00891750"/>
    <w:rsid w:val="008950FC"/>
    <w:rsid w:val="008979D6"/>
    <w:rsid w:val="008A0211"/>
    <w:rsid w:val="008A2113"/>
    <w:rsid w:val="008A4A4F"/>
    <w:rsid w:val="008B1170"/>
    <w:rsid w:val="008B1C80"/>
    <w:rsid w:val="008B2D45"/>
    <w:rsid w:val="008B36C8"/>
    <w:rsid w:val="008B4580"/>
    <w:rsid w:val="008C163F"/>
    <w:rsid w:val="008C27C1"/>
    <w:rsid w:val="008C3228"/>
    <w:rsid w:val="008C6D89"/>
    <w:rsid w:val="008D6E44"/>
    <w:rsid w:val="008D736F"/>
    <w:rsid w:val="008E0D72"/>
    <w:rsid w:val="008E2254"/>
    <w:rsid w:val="008E3916"/>
    <w:rsid w:val="008F01C7"/>
    <w:rsid w:val="008F2170"/>
    <w:rsid w:val="008F3C72"/>
    <w:rsid w:val="008F5601"/>
    <w:rsid w:val="008F5B32"/>
    <w:rsid w:val="008F6B13"/>
    <w:rsid w:val="008F71D8"/>
    <w:rsid w:val="008F7695"/>
    <w:rsid w:val="009079C8"/>
    <w:rsid w:val="00907B83"/>
    <w:rsid w:val="0091068D"/>
    <w:rsid w:val="009134F0"/>
    <w:rsid w:val="00913988"/>
    <w:rsid w:val="009203D8"/>
    <w:rsid w:val="0092092B"/>
    <w:rsid w:val="009209ED"/>
    <w:rsid w:val="00921AD2"/>
    <w:rsid w:val="00921E8A"/>
    <w:rsid w:val="009223A6"/>
    <w:rsid w:val="00927CAB"/>
    <w:rsid w:val="00930DDE"/>
    <w:rsid w:val="00931B79"/>
    <w:rsid w:val="0093275F"/>
    <w:rsid w:val="00935025"/>
    <w:rsid w:val="009351D9"/>
    <w:rsid w:val="00935438"/>
    <w:rsid w:val="00937A29"/>
    <w:rsid w:val="009428F5"/>
    <w:rsid w:val="0094565A"/>
    <w:rsid w:val="00945933"/>
    <w:rsid w:val="009459C2"/>
    <w:rsid w:val="00945BAF"/>
    <w:rsid w:val="009464F7"/>
    <w:rsid w:val="00946B46"/>
    <w:rsid w:val="0095035D"/>
    <w:rsid w:val="0095137F"/>
    <w:rsid w:val="009516BD"/>
    <w:rsid w:val="0095516B"/>
    <w:rsid w:val="00956FD5"/>
    <w:rsid w:val="0096276C"/>
    <w:rsid w:val="0096393F"/>
    <w:rsid w:val="0096762F"/>
    <w:rsid w:val="009731E2"/>
    <w:rsid w:val="009753FA"/>
    <w:rsid w:val="00976FCA"/>
    <w:rsid w:val="009844DA"/>
    <w:rsid w:val="009914B1"/>
    <w:rsid w:val="00993A6F"/>
    <w:rsid w:val="009942B0"/>
    <w:rsid w:val="0099651A"/>
    <w:rsid w:val="00996DFE"/>
    <w:rsid w:val="009974E5"/>
    <w:rsid w:val="009A3A31"/>
    <w:rsid w:val="009A3D30"/>
    <w:rsid w:val="009A4590"/>
    <w:rsid w:val="009B164E"/>
    <w:rsid w:val="009B3964"/>
    <w:rsid w:val="009C109F"/>
    <w:rsid w:val="009C1872"/>
    <w:rsid w:val="009C1A00"/>
    <w:rsid w:val="009C2169"/>
    <w:rsid w:val="009C4637"/>
    <w:rsid w:val="009C5F2A"/>
    <w:rsid w:val="009D04FC"/>
    <w:rsid w:val="009D4F04"/>
    <w:rsid w:val="009E0F56"/>
    <w:rsid w:val="009E23F4"/>
    <w:rsid w:val="009E3098"/>
    <w:rsid w:val="009E4BCE"/>
    <w:rsid w:val="009F07B7"/>
    <w:rsid w:val="009F1DD1"/>
    <w:rsid w:val="009F4474"/>
    <w:rsid w:val="009F74FF"/>
    <w:rsid w:val="00A0414E"/>
    <w:rsid w:val="00A06A77"/>
    <w:rsid w:val="00A17FB4"/>
    <w:rsid w:val="00A22FAD"/>
    <w:rsid w:val="00A236FD"/>
    <w:rsid w:val="00A24077"/>
    <w:rsid w:val="00A2446C"/>
    <w:rsid w:val="00A26E2E"/>
    <w:rsid w:val="00A348E3"/>
    <w:rsid w:val="00A35D0B"/>
    <w:rsid w:val="00A449FA"/>
    <w:rsid w:val="00A56FAE"/>
    <w:rsid w:val="00A6186B"/>
    <w:rsid w:val="00A61A3A"/>
    <w:rsid w:val="00A6753E"/>
    <w:rsid w:val="00A67785"/>
    <w:rsid w:val="00A70A5B"/>
    <w:rsid w:val="00A7228E"/>
    <w:rsid w:val="00A76079"/>
    <w:rsid w:val="00A8378B"/>
    <w:rsid w:val="00A844C9"/>
    <w:rsid w:val="00A92B71"/>
    <w:rsid w:val="00A93878"/>
    <w:rsid w:val="00A95027"/>
    <w:rsid w:val="00A961AB"/>
    <w:rsid w:val="00AA09C3"/>
    <w:rsid w:val="00AA71A4"/>
    <w:rsid w:val="00AA751C"/>
    <w:rsid w:val="00AA76B2"/>
    <w:rsid w:val="00AB12E0"/>
    <w:rsid w:val="00AB1F71"/>
    <w:rsid w:val="00AB2B43"/>
    <w:rsid w:val="00AB6D06"/>
    <w:rsid w:val="00AC481A"/>
    <w:rsid w:val="00AC547C"/>
    <w:rsid w:val="00AD3FAA"/>
    <w:rsid w:val="00AD4597"/>
    <w:rsid w:val="00AD4BA2"/>
    <w:rsid w:val="00AD6909"/>
    <w:rsid w:val="00AD7DB1"/>
    <w:rsid w:val="00AD7EF4"/>
    <w:rsid w:val="00AE2A6D"/>
    <w:rsid w:val="00AE3AAC"/>
    <w:rsid w:val="00AE6863"/>
    <w:rsid w:val="00AE7572"/>
    <w:rsid w:val="00AF075F"/>
    <w:rsid w:val="00AF1940"/>
    <w:rsid w:val="00AF4654"/>
    <w:rsid w:val="00AF569C"/>
    <w:rsid w:val="00AF7865"/>
    <w:rsid w:val="00B04191"/>
    <w:rsid w:val="00B061B0"/>
    <w:rsid w:val="00B068EB"/>
    <w:rsid w:val="00B130A7"/>
    <w:rsid w:val="00B14117"/>
    <w:rsid w:val="00B16866"/>
    <w:rsid w:val="00B17134"/>
    <w:rsid w:val="00B2222B"/>
    <w:rsid w:val="00B22ED0"/>
    <w:rsid w:val="00B2316D"/>
    <w:rsid w:val="00B26314"/>
    <w:rsid w:val="00B37D80"/>
    <w:rsid w:val="00B40E7E"/>
    <w:rsid w:val="00B4120B"/>
    <w:rsid w:val="00B43E26"/>
    <w:rsid w:val="00B44E90"/>
    <w:rsid w:val="00B473A6"/>
    <w:rsid w:val="00B5345E"/>
    <w:rsid w:val="00B54D4D"/>
    <w:rsid w:val="00B55659"/>
    <w:rsid w:val="00B63159"/>
    <w:rsid w:val="00B63D21"/>
    <w:rsid w:val="00B672A3"/>
    <w:rsid w:val="00B70DBD"/>
    <w:rsid w:val="00B7101A"/>
    <w:rsid w:val="00B712DF"/>
    <w:rsid w:val="00B84176"/>
    <w:rsid w:val="00B93871"/>
    <w:rsid w:val="00BA078D"/>
    <w:rsid w:val="00BA0BCB"/>
    <w:rsid w:val="00BA380B"/>
    <w:rsid w:val="00BA453F"/>
    <w:rsid w:val="00BA4B24"/>
    <w:rsid w:val="00BB18D5"/>
    <w:rsid w:val="00BB3410"/>
    <w:rsid w:val="00BB5629"/>
    <w:rsid w:val="00BC0DB4"/>
    <w:rsid w:val="00BC599D"/>
    <w:rsid w:val="00BC6659"/>
    <w:rsid w:val="00BC6850"/>
    <w:rsid w:val="00BD2247"/>
    <w:rsid w:val="00BD5BA1"/>
    <w:rsid w:val="00BE76CE"/>
    <w:rsid w:val="00BF6974"/>
    <w:rsid w:val="00C10AD2"/>
    <w:rsid w:val="00C14B08"/>
    <w:rsid w:val="00C201C7"/>
    <w:rsid w:val="00C229B7"/>
    <w:rsid w:val="00C22A6B"/>
    <w:rsid w:val="00C30D00"/>
    <w:rsid w:val="00C35FB7"/>
    <w:rsid w:val="00C37AC7"/>
    <w:rsid w:val="00C4177E"/>
    <w:rsid w:val="00C448D3"/>
    <w:rsid w:val="00C457BD"/>
    <w:rsid w:val="00C538E8"/>
    <w:rsid w:val="00C53B04"/>
    <w:rsid w:val="00C6122D"/>
    <w:rsid w:val="00C63E4C"/>
    <w:rsid w:val="00C64D8A"/>
    <w:rsid w:val="00C65987"/>
    <w:rsid w:val="00C659A4"/>
    <w:rsid w:val="00C66224"/>
    <w:rsid w:val="00C677CA"/>
    <w:rsid w:val="00C84E76"/>
    <w:rsid w:val="00C8543C"/>
    <w:rsid w:val="00C85AE3"/>
    <w:rsid w:val="00C87919"/>
    <w:rsid w:val="00C9065F"/>
    <w:rsid w:val="00C92669"/>
    <w:rsid w:val="00C93A94"/>
    <w:rsid w:val="00C97548"/>
    <w:rsid w:val="00C97D73"/>
    <w:rsid w:val="00CA0108"/>
    <w:rsid w:val="00CA02EB"/>
    <w:rsid w:val="00CA18FA"/>
    <w:rsid w:val="00CA2B82"/>
    <w:rsid w:val="00CA5134"/>
    <w:rsid w:val="00CA7BA1"/>
    <w:rsid w:val="00CA7F83"/>
    <w:rsid w:val="00CB0675"/>
    <w:rsid w:val="00CC1B8B"/>
    <w:rsid w:val="00CC76C3"/>
    <w:rsid w:val="00CD1EE8"/>
    <w:rsid w:val="00CD32E6"/>
    <w:rsid w:val="00CE16FF"/>
    <w:rsid w:val="00CE3E7E"/>
    <w:rsid w:val="00CE41BF"/>
    <w:rsid w:val="00CE76FD"/>
    <w:rsid w:val="00CF08E6"/>
    <w:rsid w:val="00CF32A4"/>
    <w:rsid w:val="00CF62CE"/>
    <w:rsid w:val="00CF68B3"/>
    <w:rsid w:val="00D008FA"/>
    <w:rsid w:val="00D013DC"/>
    <w:rsid w:val="00D01FCB"/>
    <w:rsid w:val="00D04CB0"/>
    <w:rsid w:val="00D050B9"/>
    <w:rsid w:val="00D05141"/>
    <w:rsid w:val="00D05390"/>
    <w:rsid w:val="00D057DA"/>
    <w:rsid w:val="00D0651B"/>
    <w:rsid w:val="00D0682B"/>
    <w:rsid w:val="00D10F4B"/>
    <w:rsid w:val="00D1400E"/>
    <w:rsid w:val="00D14C32"/>
    <w:rsid w:val="00D15E28"/>
    <w:rsid w:val="00D208B5"/>
    <w:rsid w:val="00D238D9"/>
    <w:rsid w:val="00D24DB4"/>
    <w:rsid w:val="00D2607D"/>
    <w:rsid w:val="00D43AF2"/>
    <w:rsid w:val="00D4753D"/>
    <w:rsid w:val="00D521A5"/>
    <w:rsid w:val="00D63392"/>
    <w:rsid w:val="00D63B98"/>
    <w:rsid w:val="00D65A89"/>
    <w:rsid w:val="00D706DD"/>
    <w:rsid w:val="00D75877"/>
    <w:rsid w:val="00D82D3B"/>
    <w:rsid w:val="00D83D98"/>
    <w:rsid w:val="00D844D4"/>
    <w:rsid w:val="00D85D96"/>
    <w:rsid w:val="00D90C42"/>
    <w:rsid w:val="00D91A87"/>
    <w:rsid w:val="00D92107"/>
    <w:rsid w:val="00D967D3"/>
    <w:rsid w:val="00DA2E99"/>
    <w:rsid w:val="00DA440F"/>
    <w:rsid w:val="00DA488F"/>
    <w:rsid w:val="00DA7C15"/>
    <w:rsid w:val="00DA7DF7"/>
    <w:rsid w:val="00DB39FA"/>
    <w:rsid w:val="00DB7472"/>
    <w:rsid w:val="00DC6772"/>
    <w:rsid w:val="00DC691D"/>
    <w:rsid w:val="00DD26B3"/>
    <w:rsid w:val="00DD6695"/>
    <w:rsid w:val="00DE0151"/>
    <w:rsid w:val="00DE0F23"/>
    <w:rsid w:val="00DE21E6"/>
    <w:rsid w:val="00DF0516"/>
    <w:rsid w:val="00E03C38"/>
    <w:rsid w:val="00E12813"/>
    <w:rsid w:val="00E15E1E"/>
    <w:rsid w:val="00E244D9"/>
    <w:rsid w:val="00E24E8B"/>
    <w:rsid w:val="00E275F5"/>
    <w:rsid w:val="00E27712"/>
    <w:rsid w:val="00E3335A"/>
    <w:rsid w:val="00E37814"/>
    <w:rsid w:val="00E37A02"/>
    <w:rsid w:val="00E4011B"/>
    <w:rsid w:val="00E4159C"/>
    <w:rsid w:val="00E41E13"/>
    <w:rsid w:val="00E449ED"/>
    <w:rsid w:val="00E45FB2"/>
    <w:rsid w:val="00E46CAC"/>
    <w:rsid w:val="00E51701"/>
    <w:rsid w:val="00E573CA"/>
    <w:rsid w:val="00E57D62"/>
    <w:rsid w:val="00E6341E"/>
    <w:rsid w:val="00E63D89"/>
    <w:rsid w:val="00E65874"/>
    <w:rsid w:val="00E84148"/>
    <w:rsid w:val="00E85249"/>
    <w:rsid w:val="00E863E2"/>
    <w:rsid w:val="00E90BB0"/>
    <w:rsid w:val="00E92BA3"/>
    <w:rsid w:val="00E957E0"/>
    <w:rsid w:val="00E97D2B"/>
    <w:rsid w:val="00EA1251"/>
    <w:rsid w:val="00EA58B1"/>
    <w:rsid w:val="00EB1192"/>
    <w:rsid w:val="00EB171E"/>
    <w:rsid w:val="00EB6D13"/>
    <w:rsid w:val="00EC1217"/>
    <w:rsid w:val="00EC191A"/>
    <w:rsid w:val="00EC1D16"/>
    <w:rsid w:val="00EC3360"/>
    <w:rsid w:val="00EC3B95"/>
    <w:rsid w:val="00EC5214"/>
    <w:rsid w:val="00EC5A29"/>
    <w:rsid w:val="00EC6589"/>
    <w:rsid w:val="00EC66B1"/>
    <w:rsid w:val="00ED02B1"/>
    <w:rsid w:val="00ED1DCC"/>
    <w:rsid w:val="00ED3D46"/>
    <w:rsid w:val="00ED456D"/>
    <w:rsid w:val="00EE5B80"/>
    <w:rsid w:val="00EF2100"/>
    <w:rsid w:val="00EF4A40"/>
    <w:rsid w:val="00EF4C32"/>
    <w:rsid w:val="00F01FB4"/>
    <w:rsid w:val="00F04872"/>
    <w:rsid w:val="00F06A3C"/>
    <w:rsid w:val="00F101C9"/>
    <w:rsid w:val="00F109F7"/>
    <w:rsid w:val="00F10ADD"/>
    <w:rsid w:val="00F16136"/>
    <w:rsid w:val="00F20E61"/>
    <w:rsid w:val="00F21832"/>
    <w:rsid w:val="00F248AF"/>
    <w:rsid w:val="00F25CC3"/>
    <w:rsid w:val="00F30865"/>
    <w:rsid w:val="00F32C54"/>
    <w:rsid w:val="00F33B1F"/>
    <w:rsid w:val="00F35AD9"/>
    <w:rsid w:val="00F36C4A"/>
    <w:rsid w:val="00F36FB3"/>
    <w:rsid w:val="00F4077C"/>
    <w:rsid w:val="00F418B6"/>
    <w:rsid w:val="00F431ED"/>
    <w:rsid w:val="00F44417"/>
    <w:rsid w:val="00F4555B"/>
    <w:rsid w:val="00F53288"/>
    <w:rsid w:val="00F62D2A"/>
    <w:rsid w:val="00F64A67"/>
    <w:rsid w:val="00F65889"/>
    <w:rsid w:val="00F73756"/>
    <w:rsid w:val="00F73953"/>
    <w:rsid w:val="00F74413"/>
    <w:rsid w:val="00F76008"/>
    <w:rsid w:val="00F772ED"/>
    <w:rsid w:val="00F81346"/>
    <w:rsid w:val="00F81A18"/>
    <w:rsid w:val="00F84B29"/>
    <w:rsid w:val="00F86467"/>
    <w:rsid w:val="00F90911"/>
    <w:rsid w:val="00F95075"/>
    <w:rsid w:val="00F96336"/>
    <w:rsid w:val="00FA0F7D"/>
    <w:rsid w:val="00FA1499"/>
    <w:rsid w:val="00FC363F"/>
    <w:rsid w:val="00FC3BD9"/>
    <w:rsid w:val="00FC4D2D"/>
    <w:rsid w:val="00FD1D8F"/>
    <w:rsid w:val="00FD4DB7"/>
    <w:rsid w:val="00FE2CAB"/>
    <w:rsid w:val="00FE3A2E"/>
    <w:rsid w:val="00FE7D9D"/>
    <w:rsid w:val="00FF13F2"/>
    <w:rsid w:val="00FF2B2B"/>
    <w:rsid w:val="00FF34CA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E2630"/>
  <w15:chartTrackingRefBased/>
  <w15:docId w15:val="{E5BCCC64-C2AC-4906-8E03-850AF317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Iszveg">
    <w:name w:val="I. szöveg"/>
    <w:basedOn w:val="Norml"/>
    <w:rsid w:val="00571B67"/>
    <w:pPr>
      <w:spacing w:after="0" w:line="240" w:lineRule="exact"/>
      <w:ind w:left="284" w:hanging="284"/>
      <w:jc w:val="both"/>
    </w:pPr>
    <w:rPr>
      <w:rFonts w:ascii="Times New Roman" w:eastAsia="Times New Roman" w:hAnsi="Times New Roman" w:cs="Times New Roman"/>
      <w:sz w:val="18"/>
      <w:szCs w:val="21"/>
      <w:lang w:eastAsia="zh-CN"/>
    </w:rPr>
  </w:style>
  <w:style w:type="character" w:styleId="Hiperhivatkozs">
    <w:name w:val="Hyperlink"/>
    <w:basedOn w:val="Bekezdsalapbettpusa"/>
    <w:uiPriority w:val="99"/>
    <w:unhideWhenUsed/>
    <w:rsid w:val="005E10ED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semiHidden/>
    <w:unhideWhenUsed/>
    <w:rsid w:val="0009261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92610"/>
    <w:rPr>
      <w:sz w:val="20"/>
      <w:szCs w:val="20"/>
    </w:rPr>
  </w:style>
  <w:style w:type="character" w:styleId="Lbjegyzet-hivatkozs">
    <w:name w:val="footnote reference"/>
    <w:basedOn w:val="Bekezdsalapbettpusa"/>
    <w:unhideWhenUsed/>
    <w:rsid w:val="00092610"/>
    <w:rPr>
      <w:vertAlign w:val="superscript"/>
    </w:rPr>
  </w:style>
  <w:style w:type="character" w:styleId="Kiemels">
    <w:name w:val="Emphasis"/>
    <w:basedOn w:val="Bekezdsalapbettpusa"/>
    <w:uiPriority w:val="20"/>
    <w:qFormat/>
    <w:rsid w:val="00092610"/>
    <w:rPr>
      <w:i/>
      <w:iCs/>
    </w:rPr>
  </w:style>
  <w:style w:type="paragraph" w:styleId="Listaszerbekezds">
    <w:name w:val="List Paragraph"/>
    <w:basedOn w:val="Norml"/>
    <w:uiPriority w:val="34"/>
    <w:qFormat/>
    <w:rsid w:val="0034342A"/>
    <w:pPr>
      <w:ind w:left="720"/>
      <w:contextualSpacing/>
    </w:pPr>
  </w:style>
  <w:style w:type="character" w:customStyle="1" w:styleId="bibliographic-informationvalue1">
    <w:name w:val="bibliographic-information__value1"/>
    <w:rsid w:val="0007120E"/>
    <w:rPr>
      <w:vanish w:val="0"/>
      <w:webHidden w:val="0"/>
      <w:specVanish w:val="0"/>
    </w:rPr>
  </w:style>
  <w:style w:type="character" w:customStyle="1" w:styleId="hgkelc">
    <w:name w:val="hgkelc"/>
    <w:basedOn w:val="Bekezdsalapbettpusa"/>
    <w:rsid w:val="00F36C4A"/>
  </w:style>
  <w:style w:type="paragraph" w:styleId="lfej">
    <w:name w:val="header"/>
    <w:basedOn w:val="Norml"/>
    <w:link w:val="lfejChar"/>
    <w:uiPriority w:val="99"/>
    <w:unhideWhenUsed/>
    <w:rsid w:val="00475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5475"/>
  </w:style>
  <w:style w:type="paragraph" w:styleId="llb">
    <w:name w:val="footer"/>
    <w:basedOn w:val="Norml"/>
    <w:link w:val="llbChar"/>
    <w:uiPriority w:val="99"/>
    <w:unhideWhenUsed/>
    <w:rsid w:val="00475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5475"/>
  </w:style>
  <w:style w:type="table" w:styleId="Rcsostblzat">
    <w:name w:val="Table Grid"/>
    <w:basedOn w:val="Normltblzat"/>
    <w:uiPriority w:val="39"/>
    <w:rsid w:val="0018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064123"/>
    <w:rPr>
      <w:color w:val="954F72" w:themeColor="followedHyperlink"/>
      <w:u w:val="single"/>
    </w:rPr>
  </w:style>
  <w:style w:type="character" w:customStyle="1" w:styleId="st">
    <w:name w:val="st"/>
    <w:rsid w:val="00D05141"/>
  </w:style>
  <w:style w:type="character" w:customStyle="1" w:styleId="qgajv">
    <w:name w:val="qgajv"/>
    <w:basedOn w:val="Bekezdsalapbettpusa"/>
    <w:rsid w:val="008866AC"/>
  </w:style>
  <w:style w:type="character" w:customStyle="1" w:styleId="u-small-caps">
    <w:name w:val="u-small-caps"/>
    <w:basedOn w:val="Bekezdsalapbettpusa"/>
    <w:rsid w:val="00724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@bansagi.hu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CRAN.R-project.org/package=olsrr" TargetMode="External"/><Relationship Id="rId26" Type="http://schemas.openxmlformats.org/officeDocument/2006/relationships/hyperlink" Target="https://bookdown.org/rdpeng/rprogdatascienc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jasp-stats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df2jpg.net/" TargetMode="External"/><Relationship Id="rId17" Type="http://schemas.openxmlformats.org/officeDocument/2006/relationships/hyperlink" Target="https://journals.lub.lu.se/jpor/article/view/23449/20820" TargetMode="External"/><Relationship Id="rId25" Type="http://schemas.openxmlformats.org/officeDocument/2006/relationships/hyperlink" Target="https://CRAN.R-project.org/package=Cluster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erson-research.org/journal/files/3_1/filer/4.pdf" TargetMode="External"/><Relationship Id="rId20" Type="http://schemas.openxmlformats.org/officeDocument/2006/relationships/hyperlink" Target="http://dx.doi.org/10.1556/0016.2016.71.3.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nsagi.hu/r/index.html" TargetMode="External"/><Relationship Id="rId24" Type="http://schemas.openxmlformats.org/officeDocument/2006/relationships/hyperlink" Target="https://CRAN.R-project.org/package=clus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nsagi.hu/r/index.html" TargetMode="External"/><Relationship Id="rId23" Type="http://schemas.openxmlformats.org/officeDocument/2006/relationships/hyperlink" Target="https://CRAN.R-project.org/package=lavaanPlot" TargetMode="External"/><Relationship Id="rId28" Type="http://schemas.openxmlformats.org/officeDocument/2006/relationships/hyperlink" Target="https://www.jamovi.org" TargetMode="External"/><Relationship Id="rId10" Type="http://schemas.openxmlformats.org/officeDocument/2006/relationships/hyperlink" Target="http://www.ropstat.com" TargetMode="External"/><Relationship Id="rId19" Type="http://schemas.openxmlformats.org/officeDocument/2006/relationships/hyperlink" Target="https://doi.org/10.1080/107055199095401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sagi.hu/r/index.html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CRAN.R-project.org/package=MBESS" TargetMode="External"/><Relationship Id="rId27" Type="http://schemas.openxmlformats.org/officeDocument/2006/relationships/hyperlink" Target="https://www.R-project.org/" TargetMode="Externa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skubuntu.com/questions/54296/difference-between-the-i386-download-and-the-amd6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A82AE-CF1F-46A6-BE13-FF904A11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25</Pages>
  <Words>10173</Words>
  <Characters>70196</Characters>
  <Application>Microsoft Office Word</Application>
  <DocSecurity>0</DocSecurity>
  <Lines>584</Lines>
  <Paragraphs>160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Vargha András</dc:creator>
  <cp:keywords/>
  <dc:description/>
  <cp:lastModifiedBy>Vargha András</cp:lastModifiedBy>
  <cp:revision>60</cp:revision>
  <dcterms:created xsi:type="dcterms:W3CDTF">2022-09-23T13:38:00Z</dcterms:created>
  <dcterms:modified xsi:type="dcterms:W3CDTF">2022-11-27T11:31:00Z</dcterms:modified>
</cp:coreProperties>
</file>